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DB82" w14:textId="54D675F3" w:rsidR="00BE365E" w:rsidRDefault="00BE365E" w:rsidP="00BE365E">
      <w:r>
        <w:t xml:space="preserve">Mom holding baby </w:t>
      </w:r>
      <w:r w:rsidR="00487657">
        <w:t>boy</w:t>
      </w:r>
      <w:r w:rsidR="00812F5A">
        <w:t>.</w:t>
      </w:r>
    </w:p>
    <w:p w14:paraId="0240366A" w14:textId="02AD7AC4" w:rsidR="00BE365E" w:rsidRDefault="00BE365E" w:rsidP="00F22223">
      <w:pPr>
        <w:pStyle w:val="Heading1"/>
      </w:pPr>
      <w:r>
        <w:t>Guam Early Hearing Detection &amp; Intervention Project (Guam EHDI)</w:t>
      </w:r>
      <w:r w:rsidR="00F22223">
        <w:t xml:space="preserve"> </w:t>
      </w:r>
      <w:r>
        <w:t xml:space="preserve">Annual Report </w:t>
      </w:r>
    </w:p>
    <w:p w14:paraId="06DFBF8B" w14:textId="3F44A174" w:rsidR="00A6281C" w:rsidRPr="00F22223" w:rsidRDefault="00BE365E" w:rsidP="00F22223">
      <w:pPr>
        <w:pStyle w:val="Subtitle"/>
        <w:rPr>
          <w:rStyle w:val="SubtleEmphasis"/>
          <w:i w:val="0"/>
        </w:rPr>
      </w:pPr>
      <w:r w:rsidRPr="00F22223">
        <w:rPr>
          <w:rStyle w:val="SubtleEmphasis"/>
          <w:i w:val="0"/>
        </w:rPr>
        <w:t>Project Period: July 1, 201</w:t>
      </w:r>
      <w:r w:rsidR="00487657">
        <w:rPr>
          <w:rStyle w:val="SubtleEmphasis"/>
          <w:i w:val="0"/>
        </w:rPr>
        <w:t>8</w:t>
      </w:r>
      <w:r w:rsidRPr="00F22223">
        <w:rPr>
          <w:rStyle w:val="SubtleEmphasis"/>
          <w:i w:val="0"/>
        </w:rPr>
        <w:t xml:space="preserve"> - June 30, 201</w:t>
      </w:r>
      <w:r w:rsidR="00487657">
        <w:rPr>
          <w:rStyle w:val="SubtleEmphasis"/>
          <w:i w:val="0"/>
        </w:rPr>
        <w:t>9</w:t>
      </w:r>
    </w:p>
    <w:p w14:paraId="5CCC69A5" w14:textId="68C0A4DB" w:rsidR="00487657" w:rsidRPr="00487657" w:rsidRDefault="00D53FE5" w:rsidP="00487657">
      <w:pPr>
        <w:pStyle w:val="Heading1"/>
        <w:spacing w:line="360" w:lineRule="auto"/>
      </w:pPr>
      <w:r>
        <w:t xml:space="preserve">About Guam EHDI </w:t>
      </w:r>
    </w:p>
    <w:p w14:paraId="15B98491" w14:textId="77777777" w:rsidR="00D53FE5" w:rsidRDefault="00D53FE5" w:rsidP="00D53FE5">
      <w:r>
        <w:t xml:space="preserve">The Guam EHDI Project was established in 2002 through a federal grant awarded to the </w:t>
      </w:r>
    </w:p>
    <w:p w14:paraId="091F788F" w14:textId="77777777" w:rsidR="00D53FE5" w:rsidRDefault="00D53FE5" w:rsidP="00D53FE5">
      <w:r>
        <w:t xml:space="preserve">University of Guam Center for Excellence in Developmental Disabilities Education, Research, </w:t>
      </w:r>
    </w:p>
    <w:p w14:paraId="1760BD2D" w14:textId="77777777" w:rsidR="00D53FE5" w:rsidRDefault="00D53FE5" w:rsidP="00D53FE5">
      <w:r>
        <w:t xml:space="preserve">&amp; Service (Guam CEDDERS). The Guam EHDI Project receives support through a grant from </w:t>
      </w:r>
    </w:p>
    <w:p w14:paraId="754615CD" w14:textId="77777777" w:rsidR="00D53FE5" w:rsidRDefault="00D53FE5" w:rsidP="00D53FE5">
      <w:r>
        <w:t xml:space="preserve">the U.S. Health and Human Services (HHS), Health Resources and Services Administration </w:t>
      </w:r>
    </w:p>
    <w:p w14:paraId="1CBF4AFE" w14:textId="77777777" w:rsidR="00D53FE5" w:rsidRDefault="00D53FE5" w:rsidP="00D53FE5">
      <w:r>
        <w:t xml:space="preserve">(HRSA). The Centers for Disease Control and Prevention (CDC) also provides funding support </w:t>
      </w:r>
    </w:p>
    <w:p w14:paraId="71ACACF1" w14:textId="77777777" w:rsidR="00D53FE5" w:rsidRDefault="00D53FE5" w:rsidP="00D53FE5">
      <w:r>
        <w:t xml:space="preserve">to complement Universal Newborn Hearing Screening on Guam by implementing Guam </w:t>
      </w:r>
    </w:p>
    <w:p w14:paraId="08737C03" w14:textId="77777777" w:rsidR="00D53FE5" w:rsidRDefault="00D53FE5" w:rsidP="00D53FE5">
      <w:proofErr w:type="spellStart"/>
      <w:r>
        <w:t>ChildLink</w:t>
      </w:r>
      <w:proofErr w:type="spellEnd"/>
      <w:r>
        <w:t xml:space="preserve">-EHDI, an integrated data tracking &amp; surveillance system to support the Guam EHDI </w:t>
      </w:r>
    </w:p>
    <w:p w14:paraId="51692647" w14:textId="77777777" w:rsidR="00D53FE5" w:rsidRDefault="00D53FE5" w:rsidP="00D53FE5">
      <w:r>
        <w:t xml:space="preserve">Project. </w:t>
      </w:r>
    </w:p>
    <w:p w14:paraId="49EE4B8F" w14:textId="77777777" w:rsidR="00D53FE5" w:rsidRDefault="00D53FE5" w:rsidP="00D53FE5"/>
    <w:p w14:paraId="55D577A7" w14:textId="77777777" w:rsidR="00D53FE5" w:rsidRDefault="00D53FE5" w:rsidP="00D53FE5">
      <w:r>
        <w:t xml:space="preserve">Through the efforts of this Project, the Universal Newborn Hearing Screening and </w:t>
      </w:r>
    </w:p>
    <w:p w14:paraId="795C1F2D" w14:textId="77777777" w:rsidR="00D53FE5" w:rsidRDefault="00D53FE5" w:rsidP="00D53FE5">
      <w:r>
        <w:t xml:space="preserve">Intervention Act, Public Law 27-150, became law in December 2004. Guam’s local legislation </w:t>
      </w:r>
    </w:p>
    <w:p w14:paraId="5E24F58F" w14:textId="77777777" w:rsidR="00D53FE5" w:rsidRDefault="00D53FE5" w:rsidP="00D53FE5">
      <w:r>
        <w:t xml:space="preserve">aligns with national goals and ensures a standard of care for all babies born on Guam. </w:t>
      </w:r>
    </w:p>
    <w:p w14:paraId="4AED64A9" w14:textId="77777777" w:rsidR="00D53FE5" w:rsidRDefault="00D53FE5" w:rsidP="00D53FE5"/>
    <w:p w14:paraId="103B8EF3" w14:textId="77777777" w:rsidR="00D53FE5" w:rsidRDefault="00D53FE5" w:rsidP="00D53FE5">
      <w:r>
        <w:t>The Guam EHDI Project promotes the following Joint Commission on Infant Hearing (JCIH)</w:t>
      </w:r>
    </w:p>
    <w:p w14:paraId="57E7B4CD" w14:textId="77777777" w:rsidR="00D53FE5" w:rsidRDefault="00D53FE5" w:rsidP="00D53FE5">
      <w:r>
        <w:t xml:space="preserve">guidelines (known as the “1-3-6 Plan"): </w:t>
      </w:r>
    </w:p>
    <w:p w14:paraId="6F1002F9" w14:textId="77777777" w:rsidR="00D53FE5" w:rsidRDefault="00D53FE5" w:rsidP="00D53FE5"/>
    <w:p w14:paraId="544EF6E1" w14:textId="77777777" w:rsidR="00D53FE5" w:rsidRDefault="00D53FE5" w:rsidP="00D53FE5">
      <w:pPr>
        <w:pStyle w:val="ListParagraph"/>
        <w:numPr>
          <w:ilvl w:val="0"/>
          <w:numId w:val="5"/>
        </w:numPr>
      </w:pPr>
      <w:r>
        <w:t xml:space="preserve">all babies born on Guam are screened for hearing loss by 1 month of age; </w:t>
      </w:r>
    </w:p>
    <w:p w14:paraId="7461E948" w14:textId="77777777" w:rsidR="00D53FE5" w:rsidRDefault="00D53FE5" w:rsidP="00D53FE5">
      <w:pPr>
        <w:pStyle w:val="ListParagraph"/>
        <w:numPr>
          <w:ilvl w:val="0"/>
          <w:numId w:val="5"/>
        </w:numPr>
      </w:pPr>
      <w:r>
        <w:t xml:space="preserve">babies with hearing loss are diagnosed by 3 months of age; </w:t>
      </w:r>
    </w:p>
    <w:p w14:paraId="6B3F5D4C" w14:textId="77777777" w:rsidR="00D53FE5" w:rsidRDefault="00D53FE5" w:rsidP="00D53FE5">
      <w:pPr>
        <w:pStyle w:val="ListParagraph"/>
        <w:numPr>
          <w:ilvl w:val="0"/>
          <w:numId w:val="5"/>
        </w:numPr>
        <w:spacing w:line="360" w:lineRule="auto"/>
      </w:pPr>
      <w:r>
        <w:t xml:space="preserve">quality early intervention services they need are initiated by 6 months of age. </w:t>
      </w:r>
    </w:p>
    <w:p w14:paraId="78EB2D68" w14:textId="77777777" w:rsidR="00D53FE5" w:rsidRDefault="00D53FE5" w:rsidP="00D53FE5">
      <w:pPr>
        <w:spacing w:line="360" w:lineRule="auto"/>
      </w:pPr>
      <w:r>
        <w:t xml:space="preserve">Early identification of hearing loss is important because: </w:t>
      </w:r>
    </w:p>
    <w:p w14:paraId="7139F846" w14:textId="209CF50C" w:rsidR="00D53FE5" w:rsidRDefault="00D53FE5" w:rsidP="00D53FE5">
      <w:pPr>
        <w:pStyle w:val="ListParagraph"/>
        <w:numPr>
          <w:ilvl w:val="0"/>
          <w:numId w:val="6"/>
        </w:numPr>
      </w:pPr>
      <w:r>
        <w:t xml:space="preserve">Hearing loss is the most frequent birth </w:t>
      </w:r>
      <w:r w:rsidR="009B1034">
        <w:t>defect. *</w:t>
      </w:r>
      <w:r>
        <w:t xml:space="preserve"> </w:t>
      </w:r>
    </w:p>
    <w:p w14:paraId="57F67B42" w14:textId="77777777" w:rsidR="00D53FE5" w:rsidRDefault="00D53FE5" w:rsidP="00D53FE5">
      <w:pPr>
        <w:pStyle w:val="ListParagraph"/>
        <w:numPr>
          <w:ilvl w:val="0"/>
          <w:numId w:val="6"/>
        </w:numPr>
      </w:pPr>
      <w:r>
        <w:t xml:space="preserve">Undetected hearing loss has serious negative consequences. </w:t>
      </w:r>
    </w:p>
    <w:p w14:paraId="25E3671F" w14:textId="77777777" w:rsidR="00D53FE5" w:rsidRDefault="00D53FE5" w:rsidP="00D53FE5">
      <w:pPr>
        <w:pStyle w:val="ListParagraph"/>
        <w:numPr>
          <w:ilvl w:val="0"/>
          <w:numId w:val="6"/>
        </w:numPr>
        <w:spacing w:line="360" w:lineRule="auto"/>
      </w:pPr>
      <w:r>
        <w:t xml:space="preserve">There are dramatic benefits associated with early identification of hearing loss. </w:t>
      </w:r>
    </w:p>
    <w:p w14:paraId="1FF7E96E" w14:textId="77777777" w:rsidR="00D53FE5" w:rsidRDefault="00D53FE5" w:rsidP="00D53FE5">
      <w:pPr>
        <w:spacing w:line="360" w:lineRule="auto"/>
      </w:pPr>
      <w:r>
        <w:t>*Source: National Center on Hearing Assessment &amp; Management (NCHAM), Utah State University.</w:t>
      </w:r>
    </w:p>
    <w:p w14:paraId="04C2DA49" w14:textId="0A53A3A9" w:rsidR="00D53FE5" w:rsidRPr="00487657" w:rsidRDefault="00B525DD" w:rsidP="00487657">
      <w:pPr>
        <w:pStyle w:val="NormalWeb"/>
        <w:rPr>
          <w:rStyle w:val="Emphasis"/>
          <w:rFonts w:ascii="Calibri" w:hAnsi="Calibri" w:cs="Calibri"/>
          <w:i w:val="0"/>
          <w:iCs w:val="0"/>
        </w:rPr>
      </w:pPr>
      <w:r w:rsidRPr="00487657">
        <w:rPr>
          <w:rStyle w:val="Emphasis"/>
          <w:rFonts w:ascii="Calibri" w:hAnsi="Calibri" w:cs="Calibri"/>
          <w:i w:val="0"/>
          <w:iCs w:val="0"/>
        </w:rPr>
        <w:t xml:space="preserve">Picture showing </w:t>
      </w:r>
      <w:r w:rsidR="00487657" w:rsidRPr="00487657">
        <w:rPr>
          <w:rFonts w:ascii="Calibri" w:hAnsi="Calibri" w:cs="Calibri"/>
          <w:i/>
          <w:iCs/>
        </w:rPr>
        <w:t xml:space="preserve">March 1, 2019: Marie </w:t>
      </w:r>
      <w:proofErr w:type="spellStart"/>
      <w:r w:rsidR="00487657" w:rsidRPr="00487657">
        <w:rPr>
          <w:rFonts w:ascii="Calibri" w:hAnsi="Calibri" w:cs="Calibri"/>
          <w:i/>
          <w:iCs/>
        </w:rPr>
        <w:t>Wusstig</w:t>
      </w:r>
      <w:proofErr w:type="spellEnd"/>
      <w:r w:rsidR="00487657" w:rsidRPr="00487657">
        <w:rPr>
          <w:rFonts w:ascii="Calibri" w:hAnsi="Calibri" w:cs="Calibri"/>
          <w:i/>
          <w:iCs/>
        </w:rPr>
        <w:t xml:space="preserve">, CEDDERS Training Associate, and JJ Mendiola, Interoperability Data Manager, highlighted the two major accomplishments the Guam Early Hearing Detection &amp; Intervention (EHDI) Project achieved in 2018 during the Islands/Outlying Territories Meeting at the 2019 EHDI Conference held in Chicago, IL. Not pictured: </w:t>
      </w:r>
      <w:proofErr w:type="spellStart"/>
      <w:r w:rsidR="00487657" w:rsidRPr="00487657">
        <w:rPr>
          <w:rFonts w:ascii="Calibri" w:hAnsi="Calibri" w:cs="Calibri"/>
          <w:i/>
          <w:iCs/>
        </w:rPr>
        <w:t>Jenika</w:t>
      </w:r>
      <w:proofErr w:type="spellEnd"/>
      <w:r w:rsidR="00487657" w:rsidRPr="00487657">
        <w:rPr>
          <w:rFonts w:ascii="Calibri" w:hAnsi="Calibri" w:cs="Calibri"/>
          <w:i/>
          <w:iCs/>
        </w:rPr>
        <w:t xml:space="preserve"> </w:t>
      </w:r>
      <w:proofErr w:type="spellStart"/>
      <w:r w:rsidR="00487657" w:rsidRPr="00487657">
        <w:rPr>
          <w:rFonts w:ascii="Calibri" w:hAnsi="Calibri" w:cs="Calibri"/>
          <w:i/>
          <w:iCs/>
        </w:rPr>
        <w:t>Ballesta</w:t>
      </w:r>
      <w:proofErr w:type="spellEnd"/>
      <w:r w:rsidR="00487657" w:rsidRPr="00487657">
        <w:rPr>
          <w:rFonts w:ascii="Calibri" w:hAnsi="Calibri" w:cs="Calibri"/>
          <w:i/>
          <w:iCs/>
        </w:rPr>
        <w:t>, CEDDERS Research Associate. These accomplishments included attaining a significant improvement in the completion rate for Diagnostic Audiological Evaluations (DAE) in 2018 and the establishment of an active parent mentoring and leadership partnership</w:t>
      </w:r>
      <w:r w:rsidR="00D53FE5" w:rsidRPr="00487657">
        <w:rPr>
          <w:rStyle w:val="Emphasis"/>
          <w:rFonts w:ascii="Calibri" w:hAnsi="Calibri" w:cs="Calibri"/>
          <w:i w:val="0"/>
          <w:iCs w:val="0"/>
        </w:rPr>
        <w:t>.</w:t>
      </w:r>
    </w:p>
    <w:p w14:paraId="46CAF6D1" w14:textId="4BD4FF99" w:rsidR="00D53FE5" w:rsidRDefault="00D53FE5" w:rsidP="00A512FD">
      <w:pPr>
        <w:pStyle w:val="Heading1"/>
        <w:spacing w:line="360" w:lineRule="auto"/>
      </w:pPr>
      <w:r>
        <w:lastRenderedPageBreak/>
        <w:t>Types of Hearing Loss Identified from November 2002-March 2018</w:t>
      </w:r>
    </w:p>
    <w:p w14:paraId="7EE19DC3" w14:textId="3A9F3F21" w:rsidR="00D53FE5" w:rsidRPr="009B1034" w:rsidRDefault="00D53FE5" w:rsidP="009B1034">
      <w:pPr>
        <w:rPr>
          <w:rStyle w:val="Emphasis"/>
          <w:i w:val="0"/>
        </w:rPr>
      </w:pPr>
      <w:r w:rsidRPr="009B1034">
        <w:rPr>
          <w:rStyle w:val="Emphasis"/>
          <w:i w:val="0"/>
        </w:rPr>
        <w:t>A listing of the number of types of hearing loss: 58 Conductive, 2</w:t>
      </w:r>
      <w:r w:rsidR="00487657">
        <w:rPr>
          <w:rStyle w:val="Emphasis"/>
          <w:i w:val="0"/>
        </w:rPr>
        <w:t>9</w:t>
      </w:r>
      <w:r w:rsidRPr="009B1034">
        <w:rPr>
          <w:rStyle w:val="Emphasis"/>
          <w:i w:val="0"/>
        </w:rPr>
        <w:t xml:space="preserve"> Sensorineural, 7 Mixed, </w:t>
      </w:r>
      <w:r w:rsidR="00487657">
        <w:rPr>
          <w:rStyle w:val="Emphasis"/>
          <w:i w:val="0"/>
        </w:rPr>
        <w:t>9</w:t>
      </w:r>
      <w:r w:rsidRPr="009B1034">
        <w:rPr>
          <w:rStyle w:val="Emphasis"/>
          <w:i w:val="0"/>
        </w:rPr>
        <w:t xml:space="preserve"> Undetermined which equals to an overall of </w:t>
      </w:r>
      <w:r w:rsidR="00487657">
        <w:rPr>
          <w:rStyle w:val="Emphasis"/>
          <w:i w:val="0"/>
        </w:rPr>
        <w:t>103</w:t>
      </w:r>
      <w:r w:rsidRPr="009B1034">
        <w:rPr>
          <w:rStyle w:val="Emphasis"/>
          <w:i w:val="0"/>
        </w:rPr>
        <w:t xml:space="preserve"> </w:t>
      </w:r>
      <w:r w:rsidR="00685ABD" w:rsidRPr="009B1034">
        <w:rPr>
          <w:rStyle w:val="Emphasis"/>
          <w:i w:val="0"/>
        </w:rPr>
        <w:t xml:space="preserve">in </w:t>
      </w:r>
      <w:r w:rsidRPr="009B1034">
        <w:rPr>
          <w:rStyle w:val="Emphasis"/>
          <w:i w:val="0"/>
        </w:rPr>
        <w:t>total.</w:t>
      </w:r>
    </w:p>
    <w:p w14:paraId="5287447C" w14:textId="306E3083" w:rsidR="00D53FE5" w:rsidRPr="00D53FE5" w:rsidRDefault="00D53FE5" w:rsidP="00D53FE5">
      <w:pPr>
        <w:rPr>
          <w:rStyle w:val="Emphasis"/>
        </w:rPr>
      </w:pPr>
      <w:r>
        <w:cr/>
      </w:r>
      <w:r w:rsidRPr="00D53FE5">
        <w:rPr>
          <w:rStyle w:val="Emphasis"/>
        </w:rPr>
        <w:t>1Conductive Hearing Loss - Type of hearing loss where sound is not conducted</w:t>
      </w:r>
      <w:r w:rsidRPr="00D53FE5">
        <w:rPr>
          <w:rStyle w:val="Emphasis"/>
        </w:rPr>
        <w:cr/>
        <w:t xml:space="preserve">efficiently through the outer ear canal to the eardrum and can often be medically or </w:t>
      </w:r>
      <w:r w:rsidRPr="00D53FE5">
        <w:rPr>
          <w:rStyle w:val="Emphasis"/>
        </w:rPr>
        <w:cr/>
        <w:t>surgically corrected.</w:t>
      </w:r>
    </w:p>
    <w:p w14:paraId="2A5B334C" w14:textId="77777777" w:rsidR="00D53FE5" w:rsidRPr="00D53FE5" w:rsidRDefault="00D53FE5" w:rsidP="00D53FE5">
      <w:pPr>
        <w:rPr>
          <w:rStyle w:val="Emphasis"/>
        </w:rPr>
      </w:pPr>
    </w:p>
    <w:p w14:paraId="07CBB3D1" w14:textId="77777777" w:rsidR="00D53FE5" w:rsidRPr="00D53FE5" w:rsidRDefault="00D53FE5" w:rsidP="00D53FE5">
      <w:pPr>
        <w:rPr>
          <w:rStyle w:val="Emphasis"/>
        </w:rPr>
      </w:pPr>
      <w:r w:rsidRPr="00D53FE5">
        <w:rPr>
          <w:rStyle w:val="Emphasis"/>
        </w:rPr>
        <w:t xml:space="preserve">2Sensorineural Hearing Loss - Type of hearing loss when there is damage to the </w:t>
      </w:r>
      <w:r w:rsidRPr="00D53FE5">
        <w:rPr>
          <w:rStyle w:val="Emphasis"/>
        </w:rPr>
        <w:cr/>
        <w:t>inner ear or to the nerve pathways from the inner ear to the brain.</w:t>
      </w:r>
    </w:p>
    <w:p w14:paraId="2CBE1E29" w14:textId="77777777" w:rsidR="00D53FE5" w:rsidRPr="00D53FE5" w:rsidRDefault="00D53FE5" w:rsidP="00D53FE5">
      <w:pPr>
        <w:rPr>
          <w:rStyle w:val="Emphasis"/>
        </w:rPr>
      </w:pPr>
    </w:p>
    <w:p w14:paraId="1497DE71" w14:textId="77777777" w:rsidR="00D53FE5" w:rsidRPr="00D53FE5" w:rsidRDefault="00D53FE5" w:rsidP="00D53FE5">
      <w:pPr>
        <w:rPr>
          <w:rStyle w:val="Emphasis"/>
        </w:rPr>
      </w:pPr>
      <w:r w:rsidRPr="00D53FE5">
        <w:rPr>
          <w:rStyle w:val="Emphasis"/>
        </w:rPr>
        <w:t xml:space="preserve">3Mixed Hearing Loss - Type of hearing loss that is a combination of conductive </w:t>
      </w:r>
    </w:p>
    <w:p w14:paraId="213D5CD6" w14:textId="77777777" w:rsidR="00D53FE5" w:rsidRPr="00D53FE5" w:rsidRDefault="00D53FE5" w:rsidP="00D53FE5">
      <w:pPr>
        <w:rPr>
          <w:rStyle w:val="Emphasis"/>
        </w:rPr>
      </w:pPr>
      <w:r w:rsidRPr="00D53FE5">
        <w:rPr>
          <w:rStyle w:val="Emphasis"/>
        </w:rPr>
        <w:t>hearing loss and sensorineural hearing loss.</w:t>
      </w:r>
    </w:p>
    <w:p w14:paraId="4A1F31AB" w14:textId="77777777" w:rsidR="00D53FE5" w:rsidRPr="00D53FE5" w:rsidRDefault="00D53FE5" w:rsidP="00D53FE5">
      <w:pPr>
        <w:rPr>
          <w:rStyle w:val="Emphasis"/>
        </w:rPr>
      </w:pPr>
    </w:p>
    <w:p w14:paraId="471A7EEA" w14:textId="6B922844" w:rsidR="00D53FE5" w:rsidRPr="00D53FE5" w:rsidRDefault="00D53FE5" w:rsidP="00D53FE5">
      <w:pPr>
        <w:rPr>
          <w:rStyle w:val="Emphasis"/>
        </w:rPr>
      </w:pPr>
      <w:r w:rsidRPr="00D53FE5">
        <w:rPr>
          <w:rStyle w:val="Emphasis"/>
        </w:rPr>
        <w:t xml:space="preserve">Note: Data is from infants born at civilian sites: Guam Memorial Hospital Authority (GMHA), </w:t>
      </w:r>
      <w:proofErr w:type="spellStart"/>
      <w:r w:rsidRPr="00D53FE5">
        <w:rPr>
          <w:rStyle w:val="Emphasis"/>
        </w:rPr>
        <w:t>Sagua</w:t>
      </w:r>
      <w:proofErr w:type="spellEnd"/>
      <w:r w:rsidRPr="00D53FE5">
        <w:rPr>
          <w:rStyle w:val="Emphasis"/>
        </w:rPr>
        <w:t xml:space="preserve"> </w:t>
      </w:r>
      <w:proofErr w:type="spellStart"/>
      <w:r w:rsidRPr="00D53FE5">
        <w:rPr>
          <w:rStyle w:val="Emphasis"/>
        </w:rPr>
        <w:t>Mañagu</w:t>
      </w:r>
      <w:proofErr w:type="spellEnd"/>
      <w:r w:rsidRPr="00D53FE5">
        <w:rPr>
          <w:rStyle w:val="Emphasis"/>
        </w:rPr>
        <w:t xml:space="preserve"> Birthing Center (SMBC), and</w:t>
      </w:r>
      <w:r w:rsidR="00487657">
        <w:rPr>
          <w:rStyle w:val="Emphasis"/>
        </w:rPr>
        <w:t xml:space="preserve"> </w:t>
      </w:r>
      <w:r w:rsidRPr="00D53FE5">
        <w:rPr>
          <w:rStyle w:val="Emphasis"/>
        </w:rPr>
        <w:t xml:space="preserve">Guam Regional Medical City (GRMC). </w:t>
      </w:r>
    </w:p>
    <w:p w14:paraId="6C2ED2E8" w14:textId="4848482E" w:rsidR="00D53FE5" w:rsidRPr="00487657" w:rsidRDefault="00487657" w:rsidP="00487657">
      <w:pPr>
        <w:pStyle w:val="NormalWeb"/>
        <w:rPr>
          <w:rFonts w:ascii="Calibri" w:hAnsi="Calibri" w:cs="Calibri"/>
        </w:rPr>
      </w:pPr>
      <w:r w:rsidRPr="00487657">
        <w:rPr>
          <w:rFonts w:ascii="Calibri" w:hAnsi="Calibri" w:cs="Calibri"/>
        </w:rPr>
        <w:t>There were 103 infants identified with a hearing loss since the Guam EHDI project began in 2002. These infants were all offered early intervention services through the Guam Department of Education, Guam Early Intervention System</w:t>
      </w:r>
      <w:r w:rsidR="00D53FE5" w:rsidRPr="00487657">
        <w:rPr>
          <w:rFonts w:ascii="Calibri" w:hAnsi="Calibri" w:cs="Calibri"/>
        </w:rPr>
        <w:t>.</w:t>
      </w:r>
    </w:p>
    <w:p w14:paraId="42DCF71A" w14:textId="45AC73F9" w:rsidR="00D53FE5" w:rsidRDefault="00D53FE5" w:rsidP="00D53FE5">
      <w:pPr>
        <w:pStyle w:val="Heading1"/>
      </w:pPr>
      <w:r>
        <w:t xml:space="preserve">Initial Screening* </w:t>
      </w:r>
    </w:p>
    <w:p w14:paraId="32008B4B" w14:textId="77777777" w:rsidR="00D53FE5" w:rsidRPr="00D53FE5" w:rsidRDefault="00D53FE5" w:rsidP="00D53FE5">
      <w:pPr>
        <w:rPr>
          <w:rStyle w:val="SubtleEmphasis"/>
        </w:rPr>
      </w:pPr>
      <w:r w:rsidRPr="00D53FE5">
        <w:rPr>
          <w:rStyle w:val="SubtleEmphasis"/>
        </w:rPr>
        <w:t>* Initial Screening - Screening of infants for potential hearing loss prior to discharge from the birthing site by calendar year.</w:t>
      </w:r>
    </w:p>
    <w:p w14:paraId="59EC96D5" w14:textId="77777777" w:rsidR="00D53FE5" w:rsidRDefault="00D53FE5" w:rsidP="00D53FE5"/>
    <w:p w14:paraId="64635A5E" w14:textId="3EF0EAB8" w:rsidR="00D53FE5" w:rsidRPr="000659AE" w:rsidRDefault="00D53FE5" w:rsidP="00D53FE5">
      <w:pPr>
        <w:rPr>
          <w:rStyle w:val="Emphasis"/>
        </w:rPr>
      </w:pPr>
      <w:r w:rsidRPr="000659AE">
        <w:rPr>
          <w:rStyle w:val="Emphasis"/>
        </w:rPr>
        <w:t>A graph portraying the percentage and the benchmark for the initial screening from 201</w:t>
      </w:r>
      <w:r w:rsidR="003172C2">
        <w:rPr>
          <w:rStyle w:val="Emphasis"/>
        </w:rPr>
        <w:t>5</w:t>
      </w:r>
      <w:r w:rsidRPr="000659AE">
        <w:rPr>
          <w:rStyle w:val="Emphasis"/>
        </w:rPr>
        <w:t xml:space="preserve"> to 201</w:t>
      </w:r>
      <w:r w:rsidR="003172C2">
        <w:rPr>
          <w:rStyle w:val="Emphasis"/>
        </w:rPr>
        <w:t>8</w:t>
      </w:r>
      <w:r w:rsidRPr="000659AE">
        <w:rPr>
          <w:rStyle w:val="Emphasis"/>
        </w:rPr>
        <w:t>.</w:t>
      </w:r>
      <w:r w:rsidR="00685ABD" w:rsidRPr="000659AE">
        <w:rPr>
          <w:rStyle w:val="Emphasis"/>
        </w:rPr>
        <w:t xml:space="preserve"> In 201</w:t>
      </w:r>
      <w:r w:rsidR="003172C2">
        <w:rPr>
          <w:rStyle w:val="Emphasis"/>
        </w:rPr>
        <w:t>5</w:t>
      </w:r>
      <w:r w:rsidR="00685ABD" w:rsidRPr="000659AE">
        <w:rPr>
          <w:rStyle w:val="Emphasis"/>
        </w:rPr>
        <w:t>, 99% were screened with 9</w:t>
      </w:r>
      <w:r w:rsidR="003172C2">
        <w:rPr>
          <w:rStyle w:val="Emphasis"/>
        </w:rPr>
        <w:t>9</w:t>
      </w:r>
      <w:r w:rsidR="00685ABD" w:rsidRPr="000659AE">
        <w:rPr>
          <w:rStyle w:val="Emphasis"/>
        </w:rPr>
        <w:t>% benchmarked. In 201</w:t>
      </w:r>
      <w:r w:rsidR="003172C2">
        <w:rPr>
          <w:rStyle w:val="Emphasis"/>
        </w:rPr>
        <w:t>6</w:t>
      </w:r>
      <w:r w:rsidR="00685ABD" w:rsidRPr="000659AE">
        <w:rPr>
          <w:rStyle w:val="Emphasis"/>
        </w:rPr>
        <w:t>, 99% were screened with 99% benchmarked. In 201</w:t>
      </w:r>
      <w:r w:rsidR="003172C2">
        <w:rPr>
          <w:rStyle w:val="Emphasis"/>
        </w:rPr>
        <w:t>7</w:t>
      </w:r>
      <w:r w:rsidR="00685ABD" w:rsidRPr="000659AE">
        <w:rPr>
          <w:rStyle w:val="Emphasis"/>
        </w:rPr>
        <w:t>, 99% were screened with 99% benchmarked. Finally, in 201</w:t>
      </w:r>
      <w:r w:rsidR="003172C2">
        <w:rPr>
          <w:rStyle w:val="Emphasis"/>
        </w:rPr>
        <w:t>8</w:t>
      </w:r>
      <w:r w:rsidR="00685ABD" w:rsidRPr="000659AE">
        <w:rPr>
          <w:rStyle w:val="Emphasis"/>
        </w:rPr>
        <w:t xml:space="preserve">, 99% were screened with 99% benchmarked. </w:t>
      </w:r>
    </w:p>
    <w:p w14:paraId="528EC50E" w14:textId="77777777" w:rsidR="00D53FE5" w:rsidRDefault="00D53FE5" w:rsidP="00D53FE5"/>
    <w:p w14:paraId="3C460871" w14:textId="5532B37B" w:rsidR="00D53FE5" w:rsidRDefault="00D53FE5" w:rsidP="00D53FE5">
      <w:r>
        <w:t>The Guam EHDI project has maintained a 99% initial hearing screening rate at all civilian birthing sites.</w:t>
      </w:r>
    </w:p>
    <w:p w14:paraId="65BEB263" w14:textId="77777777" w:rsidR="00D53FE5" w:rsidRDefault="00D53FE5" w:rsidP="00D53FE5">
      <w:pPr>
        <w:pStyle w:val="Heading1"/>
      </w:pPr>
      <w:r>
        <w:t xml:space="preserve">Percent Lost to Follow Up at Outpatient Rescreen* </w:t>
      </w:r>
    </w:p>
    <w:p w14:paraId="5FCE69E9" w14:textId="77777777" w:rsidR="00D53FE5" w:rsidRPr="00D53FE5" w:rsidRDefault="00D53FE5" w:rsidP="00D53FE5">
      <w:pPr>
        <w:rPr>
          <w:rStyle w:val="SubtleEmphasis"/>
        </w:rPr>
      </w:pPr>
      <w:r w:rsidRPr="00D53FE5">
        <w:rPr>
          <w:rStyle w:val="SubtleEmphasis"/>
        </w:rPr>
        <w:t>*Outpatient rescreen - Follow-up rescreen of infants who did not pass their initial hearing screening.</w:t>
      </w:r>
    </w:p>
    <w:p w14:paraId="0CC209B5" w14:textId="77777777" w:rsidR="00D53FE5" w:rsidRDefault="00D53FE5" w:rsidP="00D53FE5"/>
    <w:p w14:paraId="5D3F4838" w14:textId="0B478303" w:rsidR="00D53FE5" w:rsidRPr="003172C2" w:rsidRDefault="00D53FE5" w:rsidP="00D53FE5">
      <w:pPr>
        <w:rPr>
          <w:i/>
          <w:iCs/>
        </w:rPr>
      </w:pPr>
      <w:r w:rsidRPr="000659AE">
        <w:rPr>
          <w:rStyle w:val="Emphasis"/>
        </w:rPr>
        <w:t>A graph portraying the percentage and the benchmark for Lost to Follow Up (LFU) outpatient rescreen from 201</w:t>
      </w:r>
      <w:r w:rsidR="003172C2">
        <w:rPr>
          <w:rStyle w:val="Emphasis"/>
        </w:rPr>
        <w:t>5</w:t>
      </w:r>
      <w:r w:rsidRPr="000659AE">
        <w:rPr>
          <w:rStyle w:val="Emphasis"/>
        </w:rPr>
        <w:t xml:space="preserve"> to 2018.</w:t>
      </w:r>
      <w:r w:rsidR="00685ABD" w:rsidRPr="000659AE">
        <w:rPr>
          <w:rStyle w:val="Emphasis"/>
        </w:rPr>
        <w:t xml:space="preserve"> In 201</w:t>
      </w:r>
      <w:r w:rsidR="003172C2">
        <w:rPr>
          <w:rStyle w:val="Emphasis"/>
        </w:rPr>
        <w:t>5</w:t>
      </w:r>
      <w:r w:rsidR="00685ABD" w:rsidRPr="000659AE">
        <w:rPr>
          <w:rStyle w:val="Emphasis"/>
        </w:rPr>
        <w:t xml:space="preserve">, </w:t>
      </w:r>
      <w:r w:rsidR="003172C2">
        <w:rPr>
          <w:rStyle w:val="Emphasis"/>
        </w:rPr>
        <w:t>1.8</w:t>
      </w:r>
      <w:r w:rsidR="00685ABD" w:rsidRPr="000659AE">
        <w:rPr>
          <w:rStyle w:val="Emphasis"/>
        </w:rPr>
        <w:t>% were lost to follow up outpatient rescreen with 10% benchmarked. In 201</w:t>
      </w:r>
      <w:r w:rsidR="003172C2">
        <w:rPr>
          <w:rStyle w:val="Emphasis"/>
        </w:rPr>
        <w:t>6</w:t>
      </w:r>
      <w:r w:rsidR="00685ABD" w:rsidRPr="000659AE">
        <w:rPr>
          <w:rStyle w:val="Emphasis"/>
        </w:rPr>
        <w:t xml:space="preserve">, </w:t>
      </w:r>
      <w:r w:rsidR="003172C2">
        <w:rPr>
          <w:rStyle w:val="Emphasis"/>
        </w:rPr>
        <w:t>5.3</w:t>
      </w:r>
      <w:r w:rsidR="00685ABD" w:rsidRPr="000659AE">
        <w:rPr>
          <w:rStyle w:val="Emphasis"/>
        </w:rPr>
        <w:t>% lost to follow outpatient rescreen with 10 % benchmarked. In 201</w:t>
      </w:r>
      <w:r w:rsidR="003172C2">
        <w:rPr>
          <w:rStyle w:val="Emphasis"/>
        </w:rPr>
        <w:t>7</w:t>
      </w:r>
      <w:r w:rsidR="00685ABD" w:rsidRPr="000659AE">
        <w:rPr>
          <w:rStyle w:val="Emphasis"/>
        </w:rPr>
        <w:t xml:space="preserve">, </w:t>
      </w:r>
      <w:r w:rsidR="003172C2">
        <w:rPr>
          <w:rStyle w:val="Emphasis"/>
        </w:rPr>
        <w:t>8.8</w:t>
      </w:r>
      <w:r w:rsidR="00685ABD" w:rsidRPr="000659AE">
        <w:rPr>
          <w:rStyle w:val="Emphasis"/>
        </w:rPr>
        <w:t>% lost to follow up outpatient rescreen with 10% benchmarked. And in 201</w:t>
      </w:r>
      <w:r w:rsidR="003172C2">
        <w:rPr>
          <w:rStyle w:val="Emphasis"/>
        </w:rPr>
        <w:t>8</w:t>
      </w:r>
      <w:r w:rsidR="00685ABD" w:rsidRPr="000659AE">
        <w:rPr>
          <w:rStyle w:val="Emphasis"/>
        </w:rPr>
        <w:t xml:space="preserve">, </w:t>
      </w:r>
      <w:r w:rsidR="003172C2">
        <w:rPr>
          <w:rStyle w:val="Emphasis"/>
        </w:rPr>
        <w:t>7.3</w:t>
      </w:r>
      <w:r w:rsidR="00685ABD" w:rsidRPr="000659AE">
        <w:rPr>
          <w:rStyle w:val="Emphasis"/>
        </w:rPr>
        <w:t>% lost to follow up outpatient rescreen with 10% benchmarked.</w:t>
      </w:r>
    </w:p>
    <w:p w14:paraId="46AF2335" w14:textId="140CBF11" w:rsidR="00D53FE5" w:rsidRPr="003172C2" w:rsidRDefault="009C0024" w:rsidP="003172C2">
      <w:pPr>
        <w:pStyle w:val="NormalWeb"/>
        <w:rPr>
          <w:rFonts w:ascii="Calibri" w:hAnsi="Calibri" w:cs="Calibri"/>
        </w:rPr>
      </w:pPr>
      <w:r w:rsidRPr="009C0024">
        <w:rPr>
          <w:rFonts w:ascii="Calibri" w:hAnsi="Calibri" w:cs="Calibri"/>
        </w:rPr>
        <w:t xml:space="preserve">The Lost to Follow Up (LFU) rate for outpatient rescreens was at 1.8% in 2015. In 2016, the rate for outpatient rescreen increased to 5.3% and increased to 8.8% in 2017. In 2018, the rate decreased to 7.3%. The LFU rate remained below the 10% benchmark level during this </w:t>
      </w:r>
      <w:proofErr w:type="gramStart"/>
      <w:r w:rsidRPr="009C0024">
        <w:rPr>
          <w:rFonts w:ascii="Calibri" w:hAnsi="Calibri" w:cs="Calibri"/>
        </w:rPr>
        <w:t>four year</w:t>
      </w:r>
      <w:proofErr w:type="gramEnd"/>
      <w:r w:rsidRPr="009C0024">
        <w:rPr>
          <w:rFonts w:ascii="Calibri" w:hAnsi="Calibri" w:cs="Calibri"/>
        </w:rPr>
        <w:t xml:space="preserve"> period. </w:t>
      </w:r>
    </w:p>
    <w:p w14:paraId="71C61CA1" w14:textId="03E9FDAA" w:rsidR="00D53FE5" w:rsidRDefault="00D53FE5" w:rsidP="00D53FE5">
      <w:pPr>
        <w:pStyle w:val="Heading1"/>
      </w:pPr>
      <w:r>
        <w:lastRenderedPageBreak/>
        <w:t xml:space="preserve">Percent Lost to Follow Up at High Risk Rescreen* </w:t>
      </w:r>
    </w:p>
    <w:p w14:paraId="72FB524F" w14:textId="1D953334" w:rsidR="00D53FE5" w:rsidRPr="003172C2" w:rsidRDefault="00D53FE5" w:rsidP="00D53FE5">
      <w:pPr>
        <w:rPr>
          <w:i/>
          <w:iCs/>
          <w:color w:val="404040" w:themeColor="text1" w:themeTint="BF"/>
        </w:rPr>
      </w:pPr>
      <w:r w:rsidRPr="00D53FE5">
        <w:rPr>
          <w:rStyle w:val="SubtleEmphasis"/>
        </w:rPr>
        <w:t xml:space="preserve">* High Risk Rescreen - Follow-up rescreen of infants who passed their initial hearing screening but have risk factors for potential late onset hearing loss. </w:t>
      </w:r>
    </w:p>
    <w:p w14:paraId="3D737319" w14:textId="1AFD33F1" w:rsidR="009C0024" w:rsidRPr="009C0024" w:rsidRDefault="009C0024" w:rsidP="009C0024">
      <w:pPr>
        <w:pStyle w:val="NormalWeb"/>
        <w:rPr>
          <w:rFonts w:ascii="Calibri" w:hAnsi="Calibri" w:cs="Calibri"/>
        </w:rPr>
      </w:pPr>
      <w:r w:rsidRPr="009C0024">
        <w:rPr>
          <w:rFonts w:ascii="Calibri" w:hAnsi="Calibri" w:cs="Calibri"/>
        </w:rPr>
        <w:t>The Lost to Follow Up* (LFU) rate for High Risk</w:t>
      </w:r>
      <w:r>
        <w:rPr>
          <w:rFonts w:ascii="Calibri" w:hAnsi="Calibri" w:cs="Calibri"/>
        </w:rPr>
        <w:t xml:space="preserve"> </w:t>
      </w:r>
      <w:r w:rsidRPr="009C0024">
        <w:rPr>
          <w:rFonts w:ascii="Calibri" w:hAnsi="Calibri" w:cs="Calibri"/>
        </w:rPr>
        <w:t xml:space="preserve">Rescreens was at 11.2% in 2015. In 2016, the rate </w:t>
      </w:r>
      <w:r w:rsidRPr="009C0024">
        <w:rPr>
          <w:rFonts w:ascii="Calibri" w:hAnsi="Calibri" w:cs="Calibri"/>
          <w:position w:val="-2"/>
        </w:rPr>
        <w:t xml:space="preserve">30 </w:t>
      </w:r>
      <w:r w:rsidRPr="009C0024">
        <w:rPr>
          <w:rFonts w:ascii="Calibri" w:hAnsi="Calibri" w:cs="Calibri"/>
        </w:rPr>
        <w:t>decreased slightly to 11.1%. In 2017, the rate increased</w:t>
      </w:r>
      <w:r>
        <w:rPr>
          <w:rFonts w:ascii="Calibri" w:hAnsi="Calibri" w:cs="Calibri"/>
        </w:rPr>
        <w:t xml:space="preserve"> </w:t>
      </w:r>
      <w:r w:rsidRPr="009C0024">
        <w:rPr>
          <w:rFonts w:ascii="Calibri" w:hAnsi="Calibri" w:cs="Calibri"/>
        </w:rPr>
        <w:t>to 17.9%, then more than doubled in 2018 to 38.3%.</w:t>
      </w:r>
      <w:r>
        <w:rPr>
          <w:rFonts w:ascii="Calibri" w:hAnsi="Calibri" w:cs="Calibri"/>
        </w:rPr>
        <w:t xml:space="preserve"> </w:t>
      </w:r>
      <w:r w:rsidRPr="009C0024">
        <w:rPr>
          <w:rFonts w:ascii="Calibri" w:hAnsi="Calibri" w:cs="Calibri"/>
        </w:rPr>
        <w:t>The rate exceeded the benchmark of 10% for all four</w:t>
      </w:r>
      <w:r>
        <w:rPr>
          <w:rFonts w:ascii="Calibri" w:hAnsi="Calibri" w:cs="Calibri"/>
        </w:rPr>
        <w:t xml:space="preserve"> </w:t>
      </w:r>
      <w:r w:rsidRPr="009C0024">
        <w:rPr>
          <w:rFonts w:ascii="Calibri" w:hAnsi="Calibri" w:cs="Calibri"/>
        </w:rPr>
        <w:t>years.</w:t>
      </w:r>
    </w:p>
    <w:p w14:paraId="314E42EF" w14:textId="5AC1A95F" w:rsidR="003172C2" w:rsidRPr="003172C2" w:rsidRDefault="003172C2" w:rsidP="003172C2">
      <w:pPr>
        <w:pStyle w:val="NormalWeb"/>
        <w:rPr>
          <w:rFonts w:ascii="Calibri" w:hAnsi="Calibri" w:cs="Calibri"/>
          <w:i/>
          <w:iCs/>
        </w:rPr>
      </w:pPr>
      <w:r w:rsidRPr="003172C2">
        <w:rPr>
          <w:rFonts w:ascii="Calibri" w:hAnsi="Calibri" w:cs="Calibri"/>
          <w:i/>
          <w:iCs/>
        </w:rPr>
        <w:t>*</w:t>
      </w:r>
      <w:r>
        <w:rPr>
          <w:rFonts w:ascii="Calibri" w:hAnsi="Calibri" w:cs="Calibri"/>
          <w:i/>
          <w:iCs/>
        </w:rPr>
        <w:t xml:space="preserve"> </w:t>
      </w:r>
      <w:r w:rsidRPr="003172C2">
        <w:rPr>
          <w:rFonts w:ascii="Calibri" w:hAnsi="Calibri" w:cs="Calibri"/>
          <w:i/>
          <w:iCs/>
        </w:rPr>
        <w:t>Lost to Follow-up (LFU) is defined as</w:t>
      </w:r>
    </w:p>
    <w:p w14:paraId="456221C9" w14:textId="14C33D97" w:rsidR="003172C2" w:rsidRPr="003172C2" w:rsidRDefault="003172C2" w:rsidP="003172C2">
      <w:pPr>
        <w:pStyle w:val="NormalWeb"/>
        <w:numPr>
          <w:ilvl w:val="0"/>
          <w:numId w:val="7"/>
        </w:numPr>
        <w:rPr>
          <w:rFonts w:ascii="Calibri" w:hAnsi="Calibri" w:cs="Calibri"/>
          <w:i/>
          <w:iCs/>
        </w:rPr>
      </w:pPr>
      <w:r w:rsidRPr="003172C2">
        <w:rPr>
          <w:rFonts w:ascii="Calibri" w:hAnsi="Calibri" w:cs="Calibri"/>
          <w:i/>
          <w:iCs/>
        </w:rPr>
        <w:t>Cannot be located – incomplete or inaccurate address,</w:t>
      </w:r>
    </w:p>
    <w:p w14:paraId="211E7B03" w14:textId="4670762F" w:rsidR="003172C2" w:rsidRPr="003172C2" w:rsidRDefault="003172C2" w:rsidP="003172C2">
      <w:pPr>
        <w:pStyle w:val="NormalWeb"/>
        <w:numPr>
          <w:ilvl w:val="0"/>
          <w:numId w:val="7"/>
        </w:numPr>
        <w:rPr>
          <w:rFonts w:ascii="Calibri" w:hAnsi="Calibri" w:cs="Calibri"/>
          <w:i/>
          <w:iCs/>
        </w:rPr>
      </w:pPr>
      <w:r w:rsidRPr="003172C2">
        <w:rPr>
          <w:rFonts w:ascii="Calibri" w:hAnsi="Calibri" w:cs="Calibri"/>
          <w:i/>
          <w:iCs/>
        </w:rPr>
        <w:t>Cannot be contacted – no working phone number, wrong number</w:t>
      </w:r>
    </w:p>
    <w:p w14:paraId="37E03379" w14:textId="6DA517FD" w:rsidR="00D53FE5" w:rsidRPr="009C0024" w:rsidRDefault="003172C2" w:rsidP="00D53FE5">
      <w:pPr>
        <w:pStyle w:val="NormalWeb"/>
        <w:numPr>
          <w:ilvl w:val="0"/>
          <w:numId w:val="7"/>
        </w:numPr>
        <w:rPr>
          <w:rFonts w:ascii="Calibri" w:hAnsi="Calibri" w:cs="Calibri"/>
          <w:i/>
          <w:iCs/>
        </w:rPr>
      </w:pPr>
      <w:r w:rsidRPr="003172C2">
        <w:rPr>
          <w:rFonts w:ascii="Calibri" w:hAnsi="Calibri" w:cs="Calibri"/>
          <w:i/>
          <w:iCs/>
        </w:rPr>
        <w:t>Unresponsive – made initial contact with family, 3 attempts made to reconnect, no response from the family.</w:t>
      </w:r>
    </w:p>
    <w:p w14:paraId="2F2380B3" w14:textId="4E284CF1" w:rsidR="00D53FE5" w:rsidRPr="000659AE" w:rsidRDefault="00D53FE5" w:rsidP="00D53FE5">
      <w:pPr>
        <w:rPr>
          <w:rStyle w:val="Emphasis"/>
        </w:rPr>
      </w:pPr>
      <w:r w:rsidRPr="000659AE">
        <w:rPr>
          <w:rStyle w:val="Emphasis"/>
        </w:rPr>
        <w:t>A graph portraying the percentage and the benchmark for Lost to Follow Up for High Risk Rescreen from 201</w:t>
      </w:r>
      <w:r w:rsidR="003172C2">
        <w:rPr>
          <w:rStyle w:val="Emphasis"/>
        </w:rPr>
        <w:t>5</w:t>
      </w:r>
      <w:r w:rsidRPr="000659AE">
        <w:rPr>
          <w:rStyle w:val="Emphasis"/>
        </w:rPr>
        <w:t xml:space="preserve"> to 201</w:t>
      </w:r>
      <w:r w:rsidR="003172C2">
        <w:rPr>
          <w:rStyle w:val="Emphasis"/>
        </w:rPr>
        <w:t>8</w:t>
      </w:r>
      <w:r w:rsidRPr="000659AE">
        <w:rPr>
          <w:rStyle w:val="Emphasis"/>
        </w:rPr>
        <w:t>.</w:t>
      </w:r>
      <w:r w:rsidR="00685ABD" w:rsidRPr="000659AE">
        <w:rPr>
          <w:rStyle w:val="Emphasis"/>
        </w:rPr>
        <w:t xml:space="preserve"> </w:t>
      </w:r>
      <w:r w:rsidR="00AF772B" w:rsidRPr="000659AE">
        <w:rPr>
          <w:rStyle w:val="Emphasis"/>
        </w:rPr>
        <w:t>In 201</w:t>
      </w:r>
      <w:r w:rsidR="003172C2">
        <w:rPr>
          <w:rStyle w:val="Emphasis"/>
        </w:rPr>
        <w:t>5</w:t>
      </w:r>
      <w:r w:rsidR="00AF772B" w:rsidRPr="000659AE">
        <w:rPr>
          <w:rStyle w:val="Emphasis"/>
        </w:rPr>
        <w:t>, 1</w:t>
      </w:r>
      <w:r w:rsidR="003172C2">
        <w:rPr>
          <w:rStyle w:val="Emphasis"/>
        </w:rPr>
        <w:t>1.2</w:t>
      </w:r>
      <w:r w:rsidR="00AF772B" w:rsidRPr="000659AE">
        <w:rPr>
          <w:rStyle w:val="Emphasis"/>
        </w:rPr>
        <w:t xml:space="preserve">% lost to follow up for high risk rescreen with </w:t>
      </w:r>
      <w:r w:rsidR="003172C2">
        <w:rPr>
          <w:rStyle w:val="Emphasis"/>
        </w:rPr>
        <w:t>1</w:t>
      </w:r>
      <w:r w:rsidR="00AF772B" w:rsidRPr="000659AE">
        <w:rPr>
          <w:rStyle w:val="Emphasis"/>
        </w:rPr>
        <w:t>0% benchmarked. In 201</w:t>
      </w:r>
      <w:r w:rsidR="003172C2">
        <w:rPr>
          <w:rStyle w:val="Emphasis"/>
        </w:rPr>
        <w:t>6</w:t>
      </w:r>
      <w:r w:rsidR="00AF772B" w:rsidRPr="000659AE">
        <w:rPr>
          <w:rStyle w:val="Emphasis"/>
        </w:rPr>
        <w:t>, 1</w:t>
      </w:r>
      <w:r w:rsidR="003172C2">
        <w:rPr>
          <w:rStyle w:val="Emphasis"/>
        </w:rPr>
        <w:t>1.1</w:t>
      </w:r>
      <w:r w:rsidR="00AF772B" w:rsidRPr="000659AE">
        <w:rPr>
          <w:rStyle w:val="Emphasis"/>
        </w:rPr>
        <w:t>% lost to follow up for high risk rescreen with 10% benchmarked. In 201</w:t>
      </w:r>
      <w:r w:rsidR="003172C2">
        <w:rPr>
          <w:rStyle w:val="Emphasis"/>
        </w:rPr>
        <w:t>7</w:t>
      </w:r>
      <w:r w:rsidR="00AF772B" w:rsidRPr="000659AE">
        <w:rPr>
          <w:rStyle w:val="Emphasis"/>
        </w:rPr>
        <w:t>, 1</w:t>
      </w:r>
      <w:r w:rsidR="009C0024">
        <w:rPr>
          <w:rStyle w:val="Emphasis"/>
        </w:rPr>
        <w:t>7.9</w:t>
      </w:r>
      <w:r w:rsidR="00AF772B" w:rsidRPr="000659AE">
        <w:rPr>
          <w:rStyle w:val="Emphasis"/>
        </w:rPr>
        <w:t>% lost to follow high risk rescreen with 10% benchmarked. And in 201</w:t>
      </w:r>
      <w:r w:rsidR="009C0024">
        <w:rPr>
          <w:rStyle w:val="Emphasis"/>
        </w:rPr>
        <w:t>8</w:t>
      </w:r>
      <w:r w:rsidR="00AF772B" w:rsidRPr="000659AE">
        <w:rPr>
          <w:rStyle w:val="Emphasis"/>
        </w:rPr>
        <w:t xml:space="preserve">, </w:t>
      </w:r>
      <w:r w:rsidR="009C0024">
        <w:rPr>
          <w:rStyle w:val="Emphasis"/>
        </w:rPr>
        <w:t>38.3</w:t>
      </w:r>
      <w:r w:rsidR="00AF772B" w:rsidRPr="000659AE">
        <w:rPr>
          <w:rStyle w:val="Emphasis"/>
        </w:rPr>
        <w:t>% lost to follow up high risk rescreen with 10% benchmarked.</w:t>
      </w:r>
    </w:p>
    <w:p w14:paraId="12C7461C" w14:textId="40719A63" w:rsidR="00D53FE5" w:rsidRDefault="00D53FE5" w:rsidP="009B1034">
      <w:pPr>
        <w:pStyle w:val="Heading1"/>
      </w:pPr>
      <w:r>
        <w:t xml:space="preserve">Diagnostic Audiological Evaluation (DAE)* </w:t>
      </w:r>
    </w:p>
    <w:p w14:paraId="01D963EA" w14:textId="77777777" w:rsidR="00D53FE5" w:rsidRPr="009B1034" w:rsidRDefault="00D53FE5" w:rsidP="009B1034">
      <w:pPr>
        <w:pStyle w:val="Subtitle"/>
        <w:rPr>
          <w:rStyle w:val="SubtleEmphasis"/>
        </w:rPr>
      </w:pPr>
      <w:r w:rsidRPr="009B1034">
        <w:rPr>
          <w:rStyle w:val="SubtleEmphasis"/>
        </w:rPr>
        <w:t>*Infants who do not pass a follow-up rescreen, receive a DAE to determine whether or not a hearing loss is present and if so, the type and severity of the hearing loss.</w:t>
      </w:r>
    </w:p>
    <w:p w14:paraId="0BDAAA92" w14:textId="77777777" w:rsidR="00D53FE5" w:rsidRDefault="00D53FE5" w:rsidP="00D53FE5"/>
    <w:p w14:paraId="5ECE6AEA" w14:textId="275B3826" w:rsidR="00D53FE5" w:rsidRPr="00F22223" w:rsidRDefault="00D53FE5" w:rsidP="00D53FE5">
      <w:pPr>
        <w:rPr>
          <w:rStyle w:val="Emphasis"/>
        </w:rPr>
      </w:pPr>
      <w:r w:rsidRPr="00F22223">
        <w:rPr>
          <w:rStyle w:val="Emphasis"/>
        </w:rPr>
        <w:t>A chart showing the number of Total’s for the Diagnostic Audiological Evaluation from 201</w:t>
      </w:r>
      <w:r w:rsidR="009C0024">
        <w:rPr>
          <w:rStyle w:val="Emphasis"/>
        </w:rPr>
        <w:t>5</w:t>
      </w:r>
      <w:r w:rsidRPr="00F22223">
        <w:rPr>
          <w:rStyle w:val="Emphasis"/>
        </w:rPr>
        <w:t xml:space="preserve"> to 201</w:t>
      </w:r>
      <w:r w:rsidR="009C0024">
        <w:rPr>
          <w:rStyle w:val="Emphasis"/>
        </w:rPr>
        <w:t>8</w:t>
      </w:r>
      <w:r w:rsidRPr="00F22223">
        <w:rPr>
          <w:rStyle w:val="Emphasis"/>
        </w:rPr>
        <w:t>. In 2</w:t>
      </w:r>
      <w:r w:rsidR="009410B1" w:rsidRPr="00F22223">
        <w:rPr>
          <w:rStyle w:val="Emphasis"/>
        </w:rPr>
        <w:t>01</w:t>
      </w:r>
      <w:r w:rsidR="00C45698">
        <w:rPr>
          <w:rStyle w:val="Emphasis"/>
        </w:rPr>
        <w:t>5</w:t>
      </w:r>
      <w:r w:rsidR="009410B1" w:rsidRPr="00F22223">
        <w:rPr>
          <w:rStyle w:val="Emphasis"/>
        </w:rPr>
        <w:t>: 5</w:t>
      </w:r>
      <w:r w:rsidR="00C45698">
        <w:rPr>
          <w:rStyle w:val="Emphasis"/>
        </w:rPr>
        <w:t>5</w:t>
      </w:r>
      <w:r w:rsidR="009410B1" w:rsidRPr="00F22223">
        <w:rPr>
          <w:rStyle w:val="Emphasis"/>
        </w:rPr>
        <w:t xml:space="preserve"> were referred for a diagnostic evaluation, 2</w:t>
      </w:r>
      <w:r w:rsidR="00C45698">
        <w:rPr>
          <w:rStyle w:val="Emphasis"/>
        </w:rPr>
        <w:t>6</w:t>
      </w:r>
      <w:r w:rsidR="009410B1" w:rsidRPr="00F22223">
        <w:rPr>
          <w:rStyle w:val="Emphasis"/>
        </w:rPr>
        <w:t xml:space="preserve"> completed their diagnostic evaluation, </w:t>
      </w:r>
      <w:r w:rsidR="00C45698">
        <w:rPr>
          <w:rStyle w:val="Emphasis"/>
        </w:rPr>
        <w:t>4</w:t>
      </w:r>
      <w:r w:rsidR="009410B1" w:rsidRPr="00F22223">
        <w:rPr>
          <w:rStyle w:val="Emphasis"/>
        </w:rPr>
        <w:t xml:space="preserve"> with diagnostic evaluation by 3 months, 2</w:t>
      </w:r>
      <w:r w:rsidR="009C0024">
        <w:rPr>
          <w:rStyle w:val="Emphasis"/>
        </w:rPr>
        <w:t>1</w:t>
      </w:r>
      <w:r w:rsidR="009410B1" w:rsidRPr="00F22223">
        <w:rPr>
          <w:rStyle w:val="Emphasis"/>
        </w:rPr>
        <w:t xml:space="preserve"> with normal hearing, </w:t>
      </w:r>
      <w:r w:rsidR="009C0024">
        <w:rPr>
          <w:rStyle w:val="Emphasis"/>
        </w:rPr>
        <w:t>5</w:t>
      </w:r>
      <w:r w:rsidR="009410B1" w:rsidRPr="00F22223">
        <w:rPr>
          <w:rStyle w:val="Emphasis"/>
        </w:rPr>
        <w:t xml:space="preserve"> with hearing loss,</w:t>
      </w:r>
      <w:r w:rsidR="009C0024">
        <w:rPr>
          <w:rStyle w:val="Emphasis"/>
        </w:rPr>
        <w:t xml:space="preserve"> 0 undetermined,</w:t>
      </w:r>
      <w:r w:rsidR="009410B1" w:rsidRPr="00F22223">
        <w:rPr>
          <w:rStyle w:val="Emphasis"/>
        </w:rPr>
        <w:t xml:space="preserve"> </w:t>
      </w:r>
      <w:r w:rsidR="009C0024">
        <w:rPr>
          <w:rStyle w:val="Emphasis"/>
        </w:rPr>
        <w:t>3</w:t>
      </w:r>
      <w:r w:rsidR="009410B1" w:rsidRPr="00F22223">
        <w:rPr>
          <w:rStyle w:val="Emphasis"/>
        </w:rPr>
        <w:t xml:space="preserve"> receiving Early Intervention services, </w:t>
      </w:r>
      <w:r w:rsidR="009C0024">
        <w:rPr>
          <w:rStyle w:val="Emphasis"/>
        </w:rPr>
        <w:t>1</w:t>
      </w:r>
      <w:r w:rsidR="009410B1" w:rsidRPr="00F22223">
        <w:rPr>
          <w:rStyle w:val="Emphasis"/>
        </w:rPr>
        <w:t xml:space="preserve"> receiving early intervention services before 6 months, </w:t>
      </w:r>
      <w:r w:rsidR="009C0024">
        <w:rPr>
          <w:rStyle w:val="Emphasis"/>
        </w:rPr>
        <w:t>8</w:t>
      </w:r>
      <w:r w:rsidR="009410B1" w:rsidRPr="00F22223">
        <w:rPr>
          <w:rStyle w:val="Emphasis"/>
        </w:rPr>
        <w:t xml:space="preserve"> were pending diagnostics, </w:t>
      </w:r>
      <w:r w:rsidR="009C0024">
        <w:rPr>
          <w:rStyle w:val="Emphasis"/>
        </w:rPr>
        <w:t>0</w:t>
      </w:r>
      <w:r w:rsidR="009410B1" w:rsidRPr="00F22223">
        <w:rPr>
          <w:rStyle w:val="Emphasis"/>
        </w:rPr>
        <w:t xml:space="preserve"> deceased, </w:t>
      </w:r>
      <w:r w:rsidR="009C0024">
        <w:rPr>
          <w:rStyle w:val="Emphasis"/>
        </w:rPr>
        <w:t>19</w:t>
      </w:r>
      <w:r w:rsidR="009410B1" w:rsidRPr="00F22223">
        <w:rPr>
          <w:rStyle w:val="Emphasis"/>
        </w:rPr>
        <w:t xml:space="preserve"> relocated or refused services and </w:t>
      </w:r>
      <w:r w:rsidR="009C0024">
        <w:rPr>
          <w:rStyle w:val="Emphasis"/>
        </w:rPr>
        <w:t>2</w:t>
      </w:r>
      <w:r w:rsidR="009410B1" w:rsidRPr="00F22223">
        <w:rPr>
          <w:rStyle w:val="Emphasis"/>
        </w:rPr>
        <w:t xml:space="preserve"> lost to follow up. </w:t>
      </w:r>
    </w:p>
    <w:p w14:paraId="7056AEA2" w14:textId="6B830045" w:rsidR="009410B1" w:rsidRPr="00F22223" w:rsidRDefault="009410B1" w:rsidP="00D53FE5">
      <w:pPr>
        <w:rPr>
          <w:rStyle w:val="Emphasis"/>
        </w:rPr>
      </w:pPr>
      <w:r w:rsidRPr="00F22223">
        <w:rPr>
          <w:rStyle w:val="Emphasis"/>
        </w:rPr>
        <w:t>201</w:t>
      </w:r>
      <w:r w:rsidR="00C45698">
        <w:rPr>
          <w:rStyle w:val="Emphasis"/>
        </w:rPr>
        <w:t>6</w:t>
      </w:r>
      <w:r w:rsidRPr="00F22223">
        <w:rPr>
          <w:rStyle w:val="Emphasis"/>
        </w:rPr>
        <w:t xml:space="preserve">: 53 referred for diagnostic evaluation, </w:t>
      </w:r>
      <w:r w:rsidR="00C45698">
        <w:rPr>
          <w:rStyle w:val="Emphasis"/>
        </w:rPr>
        <w:t>18</w:t>
      </w:r>
      <w:r w:rsidRPr="00F22223">
        <w:rPr>
          <w:rStyle w:val="Emphasis"/>
        </w:rPr>
        <w:t xml:space="preserve"> completed diagnostic evaluation, </w:t>
      </w:r>
      <w:r w:rsidR="00C45698">
        <w:rPr>
          <w:rStyle w:val="Emphasis"/>
        </w:rPr>
        <w:t>5</w:t>
      </w:r>
      <w:r w:rsidRPr="00F22223">
        <w:rPr>
          <w:rStyle w:val="Emphasis"/>
        </w:rPr>
        <w:t xml:space="preserve"> with diagnostics evaluation by 3 months, </w:t>
      </w:r>
      <w:r w:rsidR="00C45698">
        <w:rPr>
          <w:rStyle w:val="Emphasis"/>
        </w:rPr>
        <w:t>1</w:t>
      </w:r>
      <w:r w:rsidRPr="00F22223">
        <w:rPr>
          <w:rStyle w:val="Emphasis"/>
        </w:rPr>
        <w:t xml:space="preserve">1 with normal hearing, </w:t>
      </w:r>
      <w:r w:rsidR="00C45698">
        <w:rPr>
          <w:rStyle w:val="Emphasis"/>
        </w:rPr>
        <w:t>6</w:t>
      </w:r>
      <w:r w:rsidRPr="00F22223">
        <w:rPr>
          <w:rStyle w:val="Emphasis"/>
        </w:rPr>
        <w:t xml:space="preserve"> with hearing loss, </w:t>
      </w:r>
      <w:r w:rsidR="00C45698">
        <w:rPr>
          <w:rStyle w:val="Emphasis"/>
        </w:rPr>
        <w:t>1 undetermined, 1</w:t>
      </w:r>
      <w:r w:rsidRPr="00F22223">
        <w:rPr>
          <w:rStyle w:val="Emphasis"/>
        </w:rPr>
        <w:t xml:space="preserve"> received early intervention services, 1 received early intervention services before 6 months, </w:t>
      </w:r>
      <w:r w:rsidR="00C45698">
        <w:rPr>
          <w:rStyle w:val="Emphasis"/>
        </w:rPr>
        <w:t>4</w:t>
      </w:r>
      <w:r w:rsidRPr="00F22223">
        <w:rPr>
          <w:rStyle w:val="Emphasis"/>
        </w:rPr>
        <w:t xml:space="preserve"> pending diagnostics, 0 deceased, 1</w:t>
      </w:r>
      <w:r w:rsidR="00C45698">
        <w:rPr>
          <w:rStyle w:val="Emphasis"/>
        </w:rPr>
        <w:t>3</w:t>
      </w:r>
      <w:r w:rsidRPr="00F22223">
        <w:rPr>
          <w:rStyle w:val="Emphasis"/>
        </w:rPr>
        <w:t xml:space="preserve"> either relocated or refused services and </w:t>
      </w:r>
      <w:r w:rsidR="00C45698">
        <w:rPr>
          <w:rStyle w:val="Emphasis"/>
        </w:rPr>
        <w:t>18</w:t>
      </w:r>
      <w:r w:rsidRPr="00F22223">
        <w:rPr>
          <w:rStyle w:val="Emphasis"/>
        </w:rPr>
        <w:t xml:space="preserve"> lost to follow up.</w:t>
      </w:r>
    </w:p>
    <w:p w14:paraId="0E51D6FF" w14:textId="43AC8B70" w:rsidR="009410B1" w:rsidRPr="00F22223" w:rsidRDefault="009410B1" w:rsidP="00D53FE5">
      <w:pPr>
        <w:rPr>
          <w:rStyle w:val="Emphasis"/>
        </w:rPr>
      </w:pPr>
      <w:r w:rsidRPr="00F22223">
        <w:rPr>
          <w:rStyle w:val="Emphasis"/>
        </w:rPr>
        <w:t>201</w:t>
      </w:r>
      <w:r w:rsidR="00C45698">
        <w:rPr>
          <w:rStyle w:val="Emphasis"/>
        </w:rPr>
        <w:t>7</w:t>
      </w:r>
      <w:r w:rsidRPr="00F22223">
        <w:rPr>
          <w:rStyle w:val="Emphasis"/>
        </w:rPr>
        <w:t xml:space="preserve">: </w:t>
      </w:r>
      <w:r w:rsidR="00C45698">
        <w:rPr>
          <w:rStyle w:val="Emphasis"/>
        </w:rPr>
        <w:t>3</w:t>
      </w:r>
      <w:r w:rsidRPr="00F22223">
        <w:rPr>
          <w:rStyle w:val="Emphasis"/>
        </w:rPr>
        <w:t>3 referred for diagnostic evaluation, 1</w:t>
      </w:r>
      <w:r w:rsidR="00C45698">
        <w:rPr>
          <w:rStyle w:val="Emphasis"/>
        </w:rPr>
        <w:t>7</w:t>
      </w:r>
      <w:r w:rsidRPr="00F22223">
        <w:rPr>
          <w:rStyle w:val="Emphasis"/>
        </w:rPr>
        <w:t xml:space="preserve"> completed diagnostic evaluation, 6 with diagnostic evaluation by 3 months, </w:t>
      </w:r>
      <w:r w:rsidR="00C45698">
        <w:rPr>
          <w:rStyle w:val="Emphasis"/>
        </w:rPr>
        <w:t>7</w:t>
      </w:r>
      <w:r w:rsidRPr="00F22223">
        <w:rPr>
          <w:rStyle w:val="Emphasis"/>
        </w:rPr>
        <w:t xml:space="preserve"> with normal hearing, </w:t>
      </w:r>
      <w:r w:rsidR="00C45698">
        <w:rPr>
          <w:rStyle w:val="Emphasis"/>
        </w:rPr>
        <w:t>9</w:t>
      </w:r>
      <w:r w:rsidRPr="00F22223">
        <w:rPr>
          <w:rStyle w:val="Emphasis"/>
        </w:rPr>
        <w:t xml:space="preserve"> with hearing loss, </w:t>
      </w:r>
      <w:r w:rsidR="00C45698">
        <w:rPr>
          <w:rStyle w:val="Emphasis"/>
        </w:rPr>
        <w:t>1 undetermined, 5</w:t>
      </w:r>
      <w:r w:rsidRPr="00F22223">
        <w:rPr>
          <w:rStyle w:val="Emphasis"/>
        </w:rPr>
        <w:t xml:space="preserve"> received early intervention services, </w:t>
      </w:r>
      <w:r w:rsidR="00C45698">
        <w:rPr>
          <w:rStyle w:val="Emphasis"/>
        </w:rPr>
        <w:t>2</w:t>
      </w:r>
      <w:r w:rsidRPr="00F22223">
        <w:rPr>
          <w:rStyle w:val="Emphasis"/>
        </w:rPr>
        <w:t xml:space="preserve"> received early intervention services before 6 months, 1 pending diagnostic evaluations, 0 deceased, </w:t>
      </w:r>
      <w:r w:rsidR="00C45698">
        <w:rPr>
          <w:rStyle w:val="Emphasis"/>
        </w:rPr>
        <w:t>6</w:t>
      </w:r>
      <w:r w:rsidRPr="00F22223">
        <w:rPr>
          <w:rStyle w:val="Emphasis"/>
        </w:rPr>
        <w:t xml:space="preserve"> either relocated or refused services</w:t>
      </w:r>
      <w:r w:rsidR="00C45698">
        <w:rPr>
          <w:rStyle w:val="Emphasis"/>
        </w:rPr>
        <w:t xml:space="preserve"> and 9 lost to follow up</w:t>
      </w:r>
      <w:r w:rsidRPr="00F22223">
        <w:rPr>
          <w:rStyle w:val="Emphasis"/>
        </w:rPr>
        <w:t>.</w:t>
      </w:r>
    </w:p>
    <w:p w14:paraId="26C0790A" w14:textId="76921E73" w:rsidR="009410B1" w:rsidRPr="00F22223" w:rsidRDefault="009410B1" w:rsidP="00D53FE5">
      <w:pPr>
        <w:rPr>
          <w:rStyle w:val="Emphasis"/>
        </w:rPr>
      </w:pPr>
      <w:r w:rsidRPr="00F22223">
        <w:rPr>
          <w:rStyle w:val="Emphasis"/>
        </w:rPr>
        <w:t>201</w:t>
      </w:r>
      <w:r w:rsidR="00C45698">
        <w:rPr>
          <w:rStyle w:val="Emphasis"/>
        </w:rPr>
        <w:t>8</w:t>
      </w:r>
      <w:r w:rsidRPr="00F22223">
        <w:rPr>
          <w:rStyle w:val="Emphasis"/>
        </w:rPr>
        <w:t>: 2</w:t>
      </w:r>
      <w:r w:rsidR="00C45698">
        <w:rPr>
          <w:rStyle w:val="Emphasis"/>
        </w:rPr>
        <w:t>5</w:t>
      </w:r>
      <w:r w:rsidRPr="00F22223">
        <w:rPr>
          <w:rStyle w:val="Emphasis"/>
        </w:rPr>
        <w:t xml:space="preserve"> referred for diagnostic evaluation, 1</w:t>
      </w:r>
      <w:r w:rsidR="00C45698">
        <w:rPr>
          <w:rStyle w:val="Emphasis"/>
        </w:rPr>
        <w:t>9</w:t>
      </w:r>
      <w:r w:rsidRPr="00F22223">
        <w:rPr>
          <w:rStyle w:val="Emphasis"/>
        </w:rPr>
        <w:t xml:space="preserve"> diagnostics evaluation completed, </w:t>
      </w:r>
      <w:r w:rsidR="00C45698">
        <w:rPr>
          <w:rStyle w:val="Emphasis"/>
        </w:rPr>
        <w:t>13</w:t>
      </w:r>
      <w:r w:rsidRPr="00F22223">
        <w:rPr>
          <w:rStyle w:val="Emphasis"/>
        </w:rPr>
        <w:t xml:space="preserve"> with diagnostic evaluation by 3 months, </w:t>
      </w:r>
      <w:r w:rsidR="00C45698">
        <w:rPr>
          <w:rStyle w:val="Emphasis"/>
        </w:rPr>
        <w:t>14</w:t>
      </w:r>
      <w:r w:rsidRPr="00F22223">
        <w:rPr>
          <w:rStyle w:val="Emphasis"/>
        </w:rPr>
        <w:t xml:space="preserve"> with normal hearing</w:t>
      </w:r>
      <w:r w:rsidR="00F22223" w:rsidRPr="00F22223">
        <w:rPr>
          <w:rStyle w:val="Emphasis"/>
        </w:rPr>
        <w:t xml:space="preserve">, </w:t>
      </w:r>
      <w:r w:rsidR="00C45698">
        <w:rPr>
          <w:rStyle w:val="Emphasis"/>
        </w:rPr>
        <w:t>4</w:t>
      </w:r>
      <w:r w:rsidR="00F22223" w:rsidRPr="00F22223">
        <w:rPr>
          <w:rStyle w:val="Emphasis"/>
        </w:rPr>
        <w:t xml:space="preserve"> with hearing loss,</w:t>
      </w:r>
      <w:r w:rsidR="00C45698">
        <w:rPr>
          <w:rStyle w:val="Emphasis"/>
        </w:rPr>
        <w:t xml:space="preserve"> 1 undetermined,</w:t>
      </w:r>
      <w:r w:rsidR="00F22223" w:rsidRPr="00F22223">
        <w:rPr>
          <w:rStyle w:val="Emphasis"/>
        </w:rPr>
        <w:t xml:space="preserve"> </w:t>
      </w:r>
      <w:r w:rsidR="00C45698">
        <w:rPr>
          <w:rStyle w:val="Emphasis"/>
        </w:rPr>
        <w:t>0</w:t>
      </w:r>
      <w:r w:rsidR="00F22223" w:rsidRPr="00F22223">
        <w:rPr>
          <w:rStyle w:val="Emphasis"/>
        </w:rPr>
        <w:t xml:space="preserve"> received early intervention services, </w:t>
      </w:r>
      <w:r w:rsidR="00C45698">
        <w:rPr>
          <w:rStyle w:val="Emphasis"/>
        </w:rPr>
        <w:t>0</w:t>
      </w:r>
      <w:r w:rsidR="00F22223" w:rsidRPr="00F22223">
        <w:rPr>
          <w:rStyle w:val="Emphasis"/>
        </w:rPr>
        <w:t xml:space="preserve"> receiving early intervention before 6 months, </w:t>
      </w:r>
      <w:r w:rsidR="00C45698">
        <w:rPr>
          <w:rStyle w:val="Emphasis"/>
        </w:rPr>
        <w:t>2</w:t>
      </w:r>
      <w:r w:rsidR="00F22223" w:rsidRPr="00F22223">
        <w:rPr>
          <w:rStyle w:val="Emphasis"/>
        </w:rPr>
        <w:t xml:space="preserve"> pending diagnostics evaluation, 0 deceased, </w:t>
      </w:r>
      <w:r w:rsidR="00C45698">
        <w:rPr>
          <w:rStyle w:val="Emphasis"/>
        </w:rPr>
        <w:t>1</w:t>
      </w:r>
      <w:r w:rsidR="00F22223" w:rsidRPr="00F22223">
        <w:rPr>
          <w:rStyle w:val="Emphasis"/>
        </w:rPr>
        <w:t xml:space="preserve"> either relocated or refused services and 3 lost to follow up.</w:t>
      </w:r>
      <w:r w:rsidRPr="00F22223">
        <w:rPr>
          <w:rStyle w:val="Emphasis"/>
        </w:rPr>
        <w:t xml:space="preserve"> </w:t>
      </w:r>
    </w:p>
    <w:p w14:paraId="2FE88369" w14:textId="77777777" w:rsidR="00D53FE5" w:rsidRDefault="00D53FE5" w:rsidP="00D53FE5"/>
    <w:p w14:paraId="35299A88" w14:textId="21A21B82" w:rsidR="00D53FE5" w:rsidRPr="009C0024" w:rsidRDefault="009C0024" w:rsidP="009C0024">
      <w:pPr>
        <w:pStyle w:val="NormalWeb"/>
        <w:rPr>
          <w:rFonts w:ascii="Calibri" w:hAnsi="Calibri" w:cs="Calibri"/>
        </w:rPr>
      </w:pPr>
      <w:r w:rsidRPr="009C0024">
        <w:rPr>
          <w:rFonts w:ascii="Calibri" w:hAnsi="Calibri" w:cs="Calibri"/>
        </w:rPr>
        <w:lastRenderedPageBreak/>
        <w:t xml:space="preserve">There </w:t>
      </w:r>
      <w:proofErr w:type="gramStart"/>
      <w:r w:rsidRPr="009C0024">
        <w:rPr>
          <w:rFonts w:ascii="Calibri" w:hAnsi="Calibri" w:cs="Calibri"/>
        </w:rPr>
        <w:t>were</w:t>
      </w:r>
      <w:proofErr w:type="gramEnd"/>
      <w:r w:rsidRPr="009C0024">
        <w:rPr>
          <w:rFonts w:ascii="Calibri" w:hAnsi="Calibri" w:cs="Calibri"/>
        </w:rPr>
        <w:t xml:space="preserve"> a total of 32 infants Lost to Follow Up (LFU) between 2015-2018. Guam EHDI continues to focus efforts on decreasing LFU for infants needing diagnostic audiological evaluation. Guam EHDI’s audiologist consultant and Guam Early Intervention staff continue to assist the project with quality improvement activities to address this</w:t>
      </w:r>
      <w:r w:rsidRPr="009C0024">
        <w:rPr>
          <w:rFonts w:ascii="Calibri" w:hAnsi="Calibri" w:cs="Calibri"/>
        </w:rPr>
        <w:t>.</w:t>
      </w:r>
      <w:r w:rsidRPr="009C0024">
        <w:rPr>
          <w:rFonts w:ascii="Calibri" w:hAnsi="Calibri" w:cs="Calibri"/>
        </w:rPr>
        <w:t xml:space="preserve"> </w:t>
      </w:r>
    </w:p>
    <w:p w14:paraId="6299DFA5" w14:textId="6BD2D2BD" w:rsidR="00C45698" w:rsidRPr="00C45698" w:rsidRDefault="00C45698" w:rsidP="00C45698">
      <w:pPr>
        <w:pStyle w:val="NormalWeb"/>
        <w:rPr>
          <w:rFonts w:ascii="Calibri" w:hAnsi="Calibri" w:cs="Calibri"/>
          <w:i/>
          <w:iCs/>
        </w:rPr>
      </w:pPr>
      <w:r w:rsidRPr="00C45698">
        <w:rPr>
          <w:rFonts w:ascii="Calibri" w:hAnsi="Calibri" w:cs="Calibri"/>
          <w:i/>
          <w:iCs/>
        </w:rPr>
        <w:t xml:space="preserve">December 30, 2018: Guam’s Positive Parents Together, Inc. (GPPT)/Project </w:t>
      </w:r>
      <w:proofErr w:type="spellStart"/>
      <w:r w:rsidRPr="00C45698">
        <w:rPr>
          <w:rFonts w:ascii="Calibri" w:hAnsi="Calibri" w:cs="Calibri"/>
          <w:i/>
          <w:iCs/>
        </w:rPr>
        <w:t>Fitme</w:t>
      </w:r>
      <w:proofErr w:type="spellEnd"/>
      <w:r w:rsidRPr="00C45698">
        <w:rPr>
          <w:rFonts w:ascii="Calibri" w:hAnsi="Calibri" w:cs="Calibri"/>
          <w:i/>
          <w:iCs/>
        </w:rPr>
        <w:t xml:space="preserve"> held their 2nd Family Social Event at the Onward Beach Resort Guam Water Park. The purpose of the Family Social Events is to promote social interaction between families who have young children with hearing loss and who are involved with the D/HH Family Support Group. Pictured front row from left to right: Evelyn </w:t>
      </w:r>
      <w:proofErr w:type="spellStart"/>
      <w:r w:rsidRPr="00C45698">
        <w:rPr>
          <w:rFonts w:ascii="Calibri" w:hAnsi="Calibri" w:cs="Calibri"/>
          <w:i/>
          <w:iCs/>
        </w:rPr>
        <w:t>Topasna</w:t>
      </w:r>
      <w:proofErr w:type="spellEnd"/>
      <w:r w:rsidRPr="00C45698">
        <w:rPr>
          <w:rFonts w:ascii="Calibri" w:hAnsi="Calibri" w:cs="Calibri"/>
          <w:i/>
          <w:iCs/>
        </w:rPr>
        <w:t xml:space="preserve">; </w:t>
      </w:r>
      <w:proofErr w:type="spellStart"/>
      <w:r w:rsidRPr="00C45698">
        <w:rPr>
          <w:rFonts w:ascii="Calibri" w:hAnsi="Calibri" w:cs="Calibri"/>
          <w:i/>
          <w:iCs/>
        </w:rPr>
        <w:t>Gatbo</w:t>
      </w:r>
      <w:proofErr w:type="spellEnd"/>
      <w:r w:rsidRPr="00C45698">
        <w:rPr>
          <w:rFonts w:ascii="Calibri" w:hAnsi="Calibri" w:cs="Calibri"/>
          <w:i/>
          <w:iCs/>
        </w:rPr>
        <w:t xml:space="preserve"> </w:t>
      </w:r>
      <w:proofErr w:type="spellStart"/>
      <w:r w:rsidRPr="00C45698">
        <w:rPr>
          <w:rFonts w:ascii="Calibri" w:hAnsi="Calibri" w:cs="Calibri"/>
          <w:i/>
          <w:iCs/>
        </w:rPr>
        <w:t>Topasna</w:t>
      </w:r>
      <w:proofErr w:type="spellEnd"/>
      <w:r w:rsidRPr="00C45698">
        <w:rPr>
          <w:rFonts w:ascii="Calibri" w:hAnsi="Calibri" w:cs="Calibri"/>
          <w:i/>
          <w:iCs/>
        </w:rPr>
        <w:t xml:space="preserve">; Caleb Suzuki; Liam Cruz. Back row: Susan Dugan (GPPT Staff); Ashley </w:t>
      </w:r>
      <w:proofErr w:type="spellStart"/>
      <w:r w:rsidRPr="00C45698">
        <w:rPr>
          <w:rFonts w:ascii="Calibri" w:hAnsi="Calibri" w:cs="Calibri"/>
          <w:i/>
          <w:iCs/>
        </w:rPr>
        <w:t>Babauta</w:t>
      </w:r>
      <w:proofErr w:type="spellEnd"/>
      <w:r w:rsidRPr="00C45698">
        <w:rPr>
          <w:rFonts w:ascii="Calibri" w:hAnsi="Calibri" w:cs="Calibri"/>
          <w:i/>
          <w:iCs/>
        </w:rPr>
        <w:t xml:space="preserve"> (GPPT Staff); Nathan </w:t>
      </w:r>
      <w:proofErr w:type="spellStart"/>
      <w:r w:rsidRPr="00C45698">
        <w:rPr>
          <w:rFonts w:ascii="Calibri" w:hAnsi="Calibri" w:cs="Calibri"/>
          <w:i/>
          <w:iCs/>
        </w:rPr>
        <w:t>Manibusan</w:t>
      </w:r>
      <w:proofErr w:type="spellEnd"/>
      <w:r w:rsidRPr="00C45698">
        <w:rPr>
          <w:rFonts w:ascii="Calibri" w:hAnsi="Calibri" w:cs="Calibri"/>
          <w:i/>
          <w:iCs/>
        </w:rPr>
        <w:t xml:space="preserve"> (ASL Community Interpreter) and Ivan </w:t>
      </w:r>
      <w:proofErr w:type="spellStart"/>
      <w:r w:rsidRPr="00C45698">
        <w:rPr>
          <w:rFonts w:ascii="Calibri" w:hAnsi="Calibri" w:cs="Calibri"/>
          <w:i/>
          <w:iCs/>
        </w:rPr>
        <w:t>Babauta</w:t>
      </w:r>
      <w:proofErr w:type="spellEnd"/>
      <w:r w:rsidRPr="00C45698">
        <w:rPr>
          <w:rFonts w:ascii="Calibri" w:hAnsi="Calibri" w:cs="Calibri"/>
          <w:i/>
          <w:iCs/>
        </w:rPr>
        <w:t xml:space="preserve"> (ASL Community Interpreter); Trisha Suzuki; Jay-Lynn Mendiola and John </w:t>
      </w:r>
      <w:proofErr w:type="spellStart"/>
      <w:r w:rsidRPr="00C45698">
        <w:rPr>
          <w:rFonts w:ascii="Calibri" w:hAnsi="Calibri" w:cs="Calibri"/>
          <w:i/>
          <w:iCs/>
        </w:rPr>
        <w:t>Mabayag</w:t>
      </w:r>
      <w:proofErr w:type="spellEnd"/>
      <w:r w:rsidRPr="00C45698">
        <w:rPr>
          <w:rFonts w:ascii="Calibri" w:hAnsi="Calibri" w:cs="Calibri"/>
          <w:i/>
          <w:iCs/>
        </w:rPr>
        <w:t xml:space="preserve">. </w:t>
      </w:r>
    </w:p>
    <w:p w14:paraId="64A971E3" w14:textId="77777777" w:rsidR="00846A8F" w:rsidRDefault="00846A8F" w:rsidP="00BE365E">
      <w:pPr>
        <w:pStyle w:val="Heading1"/>
        <w:spacing w:line="360" w:lineRule="auto"/>
      </w:pPr>
      <w:r>
        <w:t>Project Achievements</w:t>
      </w:r>
    </w:p>
    <w:p w14:paraId="49DD9B88" w14:textId="64A2233B"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Benchmarks (targeted numbers) were met for hearing screening performed on newborns at the civilian birthing sites before 1 month of age and infants needing outpatient rescreen. </w:t>
      </w:r>
    </w:p>
    <w:p w14:paraId="55A48B12" w14:textId="3FB25199"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Strategies used to reduce the number of infants lost to follow-up in the outpatient rescreen category included: </w:t>
      </w:r>
    </w:p>
    <w:p w14:paraId="24780323" w14:textId="77777777" w:rsidR="00C45698" w:rsidRPr="00C45698" w:rsidRDefault="00C45698" w:rsidP="00C45698">
      <w:pPr>
        <w:numPr>
          <w:ilvl w:val="1"/>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Scheduling and giving hearing screening outpatient appointments from the birthing sites before discharge; </w:t>
      </w:r>
    </w:p>
    <w:p w14:paraId="2B1D2823" w14:textId="77777777" w:rsidR="00C45698" w:rsidRPr="00C45698" w:rsidRDefault="00C45698" w:rsidP="00C45698">
      <w:pPr>
        <w:numPr>
          <w:ilvl w:val="1"/>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Offering flexible hearing screening appointment dates and sites; and </w:t>
      </w:r>
    </w:p>
    <w:p w14:paraId="18999910" w14:textId="77777777" w:rsidR="00C45698" w:rsidRPr="00C45698" w:rsidRDefault="00C45698" w:rsidP="00C45698">
      <w:pPr>
        <w:numPr>
          <w:ilvl w:val="1"/>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Making reminder calls about appointment date and time. </w:t>
      </w:r>
    </w:p>
    <w:p w14:paraId="5791C630" w14:textId="77EC8BAC"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Public awareness on the importance of early detection of hearing loss through the screening and evaluation processes was greatly enhanced by the Project’s participation in 21 community outreach activities. </w:t>
      </w:r>
    </w:p>
    <w:p w14:paraId="0E6D154E" w14:textId="00F80456"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Guam EHDI and the University of Hawaii, Telecommunications and Social Informatics (TASI) Research Program, continued to collaborate on the efforts toward interoperability between the Electronic Health Record (EHR) at the Department of Public Health and Social Services (DPHSS) and Guam </w:t>
      </w:r>
      <w:proofErr w:type="spellStart"/>
      <w:r w:rsidRPr="00C45698">
        <w:rPr>
          <w:rFonts w:ascii="Calibri" w:eastAsia="Times New Roman" w:hAnsi="Calibri" w:cs="Calibri"/>
        </w:rPr>
        <w:t>ChildLink</w:t>
      </w:r>
      <w:proofErr w:type="spellEnd"/>
      <w:r w:rsidRPr="00C45698">
        <w:rPr>
          <w:rFonts w:ascii="Calibri" w:eastAsia="Times New Roman" w:hAnsi="Calibri" w:cs="Calibri"/>
        </w:rPr>
        <w:t xml:space="preserve"> - EHDI. </w:t>
      </w:r>
    </w:p>
    <w:p w14:paraId="09D6FA1A" w14:textId="4F5FF324"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Efforts continued to strengthen the data collection and reporting system in preparation of the long- term goal of turning </w:t>
      </w:r>
      <w:proofErr w:type="spellStart"/>
      <w:r w:rsidRPr="00C45698">
        <w:rPr>
          <w:rFonts w:ascii="Calibri" w:eastAsia="Times New Roman" w:hAnsi="Calibri" w:cs="Calibri"/>
        </w:rPr>
        <w:t>ChildLink</w:t>
      </w:r>
      <w:proofErr w:type="spellEnd"/>
      <w:r w:rsidRPr="00C45698">
        <w:rPr>
          <w:rFonts w:ascii="Calibri" w:eastAsia="Times New Roman" w:hAnsi="Calibri" w:cs="Calibri"/>
        </w:rPr>
        <w:t xml:space="preserve"> - EHDI over to system partners. </w:t>
      </w:r>
    </w:p>
    <w:p w14:paraId="174563BB" w14:textId="5B51F27D"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DPHSS, in collaboration with Guam EHDI, provide monthly hearing screening for infants identified with high-risk factors for hearing loss at the DPHSS Central Health Clinic. Infants screened having Medicaid/MIP medical insurance receive a same day referral to the audiologist should they refer</w:t>
      </w:r>
      <w:r w:rsidRPr="00C45698">
        <w:rPr>
          <w:rFonts w:ascii="Calibri" w:eastAsia="Times New Roman" w:hAnsi="Calibri" w:cs="Calibri"/>
        </w:rPr>
        <w:br/>
        <w:t xml:space="preserve">on the hearing screening at this level of care. This additional improvement to the system not only speeds up the time for an evaluation by an Audiologist, but also is a step towards sustainability and strengthening our system of services. </w:t>
      </w:r>
    </w:p>
    <w:p w14:paraId="4F84DB9F" w14:textId="77777777" w:rsid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t xml:space="preserve">More personnel received training and are inputting data into </w:t>
      </w:r>
      <w:proofErr w:type="spellStart"/>
      <w:r w:rsidRPr="00C45698">
        <w:rPr>
          <w:rFonts w:ascii="Calibri" w:eastAsia="Times New Roman" w:hAnsi="Calibri" w:cs="Calibri"/>
        </w:rPr>
        <w:t>ChildLink</w:t>
      </w:r>
      <w:proofErr w:type="spellEnd"/>
      <w:r w:rsidRPr="00C45698">
        <w:rPr>
          <w:rFonts w:ascii="Calibri" w:eastAsia="Times New Roman" w:hAnsi="Calibri" w:cs="Calibri"/>
        </w:rPr>
        <w:t xml:space="preserve"> EHDI which also strengthens tracking and surveillance efforts. </w:t>
      </w:r>
    </w:p>
    <w:p w14:paraId="6D0529E0" w14:textId="77777777" w:rsidR="00C45698" w:rsidRPr="00C45698" w:rsidRDefault="00C45698" w:rsidP="00C45698">
      <w:pPr>
        <w:numPr>
          <w:ilvl w:val="0"/>
          <w:numId w:val="8"/>
        </w:numPr>
        <w:spacing w:before="100" w:beforeAutospacing="1" w:after="100" w:afterAutospacing="1" w:line="276" w:lineRule="auto"/>
        <w:rPr>
          <w:rFonts w:ascii="Calibri" w:eastAsia="Times New Roman" w:hAnsi="Calibri" w:cs="Calibri"/>
        </w:rPr>
      </w:pPr>
      <w:r w:rsidRPr="00C45698">
        <w:rPr>
          <w:rFonts w:ascii="Calibri" w:eastAsia="Times New Roman" w:hAnsi="Calibri" w:cs="Calibri"/>
        </w:rPr>
        <w:lastRenderedPageBreak/>
        <w:t>A Memorandum of Agreement was finalized and executed with Guam's Positive Parents Together, Inc. (GPPT), a local nonprofit organization to implement the parent engagement component of Guam EHDI-</w:t>
      </w:r>
      <w:proofErr w:type="spellStart"/>
      <w:r w:rsidRPr="00C45698">
        <w:rPr>
          <w:rFonts w:ascii="Calibri" w:eastAsia="Times New Roman" w:hAnsi="Calibri" w:cs="Calibri"/>
        </w:rPr>
        <w:t>Fitme</w:t>
      </w:r>
      <w:proofErr w:type="spellEnd"/>
      <w:r w:rsidRPr="00C45698">
        <w:rPr>
          <w:rFonts w:ascii="Calibri" w:eastAsia="Times New Roman" w:hAnsi="Calibri" w:cs="Calibri"/>
        </w:rPr>
        <w:t>. Three parent mentors signed commitment letters to provide support to families of children who are deaf/hard of hearing (d/</w:t>
      </w:r>
      <w:proofErr w:type="spellStart"/>
      <w:r w:rsidRPr="00C45698">
        <w:rPr>
          <w:rFonts w:ascii="Calibri" w:eastAsia="Times New Roman" w:hAnsi="Calibri" w:cs="Calibri"/>
        </w:rPr>
        <w:t>hh</w:t>
      </w:r>
      <w:proofErr w:type="spellEnd"/>
      <w:r w:rsidRPr="00C45698">
        <w:rPr>
          <w:rFonts w:ascii="Calibri" w:eastAsia="Times New Roman" w:hAnsi="Calibri" w:cs="Calibri"/>
        </w:rPr>
        <w:t>). A parent support group was established for families of children identified with a hearing loss. Three family activities</w:t>
      </w:r>
      <w:r w:rsidRPr="00C45698">
        <w:rPr>
          <w:rFonts w:ascii="Calibri" w:eastAsia="Times New Roman" w:hAnsi="Calibri" w:cs="Calibri"/>
        </w:rPr>
        <w:t xml:space="preserve"> </w:t>
      </w:r>
      <w:proofErr w:type="spellStart"/>
      <w:r w:rsidRPr="00C45698">
        <w:rPr>
          <w:rFonts w:ascii="Calibri" w:eastAsia="Times New Roman" w:hAnsi="Calibri" w:cs="Calibri"/>
        </w:rPr>
        <w:t>occured</w:t>
      </w:r>
      <w:proofErr w:type="spellEnd"/>
      <w:r w:rsidRPr="00C45698">
        <w:rPr>
          <w:rFonts w:ascii="Calibri" w:eastAsia="Times New Roman" w:hAnsi="Calibri" w:cs="Calibri"/>
        </w:rPr>
        <w:t xml:space="preserve"> which helped the group establish relationships to support one another.</w:t>
      </w:r>
    </w:p>
    <w:p w14:paraId="5464CECF" w14:textId="60FE46F0" w:rsidR="00E96A84" w:rsidRPr="00E96A84" w:rsidRDefault="00C45698" w:rsidP="00E96A84">
      <w:pPr>
        <w:numPr>
          <w:ilvl w:val="0"/>
          <w:numId w:val="8"/>
        </w:numPr>
        <w:spacing w:before="100" w:beforeAutospacing="1" w:after="100" w:afterAutospacing="1" w:line="276" w:lineRule="auto"/>
        <w:rPr>
          <w:rFonts w:ascii="Calibri" w:eastAsia="Times New Roman" w:hAnsi="Calibri" w:cs="Calibri"/>
        </w:rPr>
      </w:pPr>
      <w:proofErr w:type="gramStart"/>
      <w:r w:rsidRPr="00C45698">
        <w:rPr>
          <w:rFonts w:ascii="Calibri" w:eastAsia="Times New Roman" w:hAnsi="Calibri" w:cs="Calibri"/>
        </w:rPr>
        <w:t>The Guam EHDI Learning Community,</w:t>
      </w:r>
      <w:proofErr w:type="gramEnd"/>
      <w:r w:rsidRPr="00C45698">
        <w:rPr>
          <w:rFonts w:ascii="Calibri" w:eastAsia="Times New Roman" w:hAnsi="Calibri" w:cs="Calibri"/>
        </w:rPr>
        <w:t xml:space="preserve"> adopted a paper form “Shared Plan of Care” (</w:t>
      </w:r>
      <w:proofErr w:type="spellStart"/>
      <w:r w:rsidRPr="00C45698">
        <w:rPr>
          <w:rFonts w:ascii="Calibri" w:eastAsia="Times New Roman" w:hAnsi="Calibri" w:cs="Calibri"/>
        </w:rPr>
        <w:t>SPoC</w:t>
      </w:r>
      <w:proofErr w:type="spellEnd"/>
      <w:r w:rsidRPr="00C45698">
        <w:rPr>
          <w:rFonts w:ascii="Calibri" w:eastAsia="Times New Roman" w:hAnsi="Calibri" w:cs="Calibri"/>
        </w:rPr>
        <w:t xml:space="preserve">) to be housed by GPPT. This </w:t>
      </w:r>
      <w:proofErr w:type="spellStart"/>
      <w:r w:rsidRPr="00C45698">
        <w:rPr>
          <w:rFonts w:ascii="Calibri" w:eastAsia="Times New Roman" w:hAnsi="Calibri" w:cs="Calibri"/>
        </w:rPr>
        <w:t>SPoC</w:t>
      </w:r>
      <w:proofErr w:type="spellEnd"/>
      <w:r w:rsidRPr="00C45698">
        <w:rPr>
          <w:rFonts w:ascii="Calibri" w:eastAsia="Times New Roman" w:hAnsi="Calibri" w:cs="Calibri"/>
        </w:rPr>
        <w:t xml:space="preserve"> includes medical and educational information for children identified with a hearing loss which parents can share with professionals who care for their child. </w:t>
      </w:r>
    </w:p>
    <w:p w14:paraId="2F07A365" w14:textId="77777777" w:rsidR="00D53FE5" w:rsidRDefault="00D53FE5" w:rsidP="00D53FE5">
      <w:r>
        <w:t>Guam Early Hearing Detection Intervention (EHDI) logo</w:t>
      </w:r>
    </w:p>
    <w:p w14:paraId="53142D63" w14:textId="10422C56" w:rsidR="00D53FE5" w:rsidRDefault="00D53FE5" w:rsidP="00D53FE5">
      <w:r>
        <w:t>University of Guam</w:t>
      </w:r>
      <w:r w:rsidR="00DC26F0">
        <w:t xml:space="preserve"> (UOG)</w:t>
      </w:r>
      <w:r>
        <w:t xml:space="preserve"> logo</w:t>
      </w:r>
    </w:p>
    <w:p w14:paraId="481E04AF" w14:textId="77777777" w:rsidR="00D53FE5" w:rsidRDefault="00D53FE5" w:rsidP="00D53FE5">
      <w:r>
        <w:t>Guam CEDDERS logo</w:t>
      </w:r>
    </w:p>
    <w:p w14:paraId="42A67F9F" w14:textId="77777777" w:rsidR="00D53FE5" w:rsidRDefault="00D53FE5" w:rsidP="00D53FE5"/>
    <w:p w14:paraId="6A091C78" w14:textId="5BCBDDAF" w:rsidR="00D53FE5" w:rsidRDefault="00DC26F0" w:rsidP="00D53FE5">
      <w:r>
        <w:t xml:space="preserve">For more information, visit </w:t>
      </w:r>
      <w:hyperlink r:id="rId6" w:history="1">
        <w:r w:rsidRPr="00091460">
          <w:rPr>
            <w:rStyle w:val="Hyperlink"/>
          </w:rPr>
          <w:t>www.guamehdi.org</w:t>
        </w:r>
      </w:hyperlink>
      <w:r>
        <w:t xml:space="preserve"> </w:t>
      </w:r>
      <w:r w:rsidR="00D53FE5">
        <w:t xml:space="preserve">Guam EHDI </w:t>
      </w:r>
    </w:p>
    <w:p w14:paraId="7FE43C9C" w14:textId="77777777" w:rsidR="00125FD2" w:rsidRDefault="00D53FE5" w:rsidP="00D53FE5">
      <w:r>
        <w:t>Phone: 735-2466 TTY: 734-6531 • Ema</w:t>
      </w:r>
      <w:r w:rsidR="00125FD2">
        <w:t xml:space="preserve">il: </w:t>
      </w:r>
      <w:hyperlink r:id="rId7" w:history="1">
        <w:r w:rsidR="00125FD2" w:rsidRPr="00091460">
          <w:rPr>
            <w:rStyle w:val="Hyperlink"/>
          </w:rPr>
          <w:t>nenihearing@guamcedders.org</w:t>
        </w:r>
      </w:hyperlink>
      <w:r w:rsidR="00125FD2">
        <w:t xml:space="preserve"> </w:t>
      </w:r>
      <w:r>
        <w:cr/>
        <w:t>Location: Dean Circl</w:t>
      </w:r>
      <w:r w:rsidR="00DC26F0">
        <w:t xml:space="preserve">e House 22, University of Guam </w:t>
      </w:r>
    </w:p>
    <w:p w14:paraId="7A961B94" w14:textId="71F632A4" w:rsidR="00D53FE5" w:rsidRDefault="00D53FE5" w:rsidP="00D53FE5">
      <w:r>
        <w:t>Office Hours: Monday - Friday, 8am - 12 noon; 1pm - 5pm</w:t>
      </w:r>
    </w:p>
    <w:p w14:paraId="6BAD03DC" w14:textId="77777777" w:rsidR="00D53FE5" w:rsidRDefault="00D53FE5" w:rsidP="00D53FE5"/>
    <w:p w14:paraId="1D061EE0" w14:textId="3C580DB5" w:rsidR="00D53FE5" w:rsidRPr="00E96A84" w:rsidRDefault="00B4462D" w:rsidP="00E96A84">
      <w:pPr>
        <w:pStyle w:val="NormalWeb"/>
        <w:rPr>
          <w:rFonts w:ascii="Calibri" w:hAnsi="Calibri" w:cs="Calibri"/>
        </w:rPr>
      </w:pPr>
      <w:r w:rsidRPr="00E96A84">
        <w:rPr>
          <w:rStyle w:val="Emphasis"/>
          <w:rFonts w:ascii="Calibri" w:hAnsi="Calibri" w:cs="Calibri"/>
        </w:rPr>
        <w:t>Group picture taken on</w:t>
      </w:r>
      <w:r w:rsidR="00D53FE5" w:rsidRPr="00E96A84">
        <w:rPr>
          <w:rStyle w:val="Emphasis"/>
          <w:rFonts w:ascii="Calibri" w:hAnsi="Calibri" w:cs="Calibri"/>
        </w:rPr>
        <w:t xml:space="preserve"> </w:t>
      </w:r>
      <w:r w:rsidR="00E96A84" w:rsidRPr="00E96A84">
        <w:rPr>
          <w:rFonts w:ascii="Calibri" w:hAnsi="Calibri" w:cs="Calibri"/>
          <w:i/>
          <w:iCs/>
        </w:rPr>
        <w:t xml:space="preserve">February 20, 2019: Guam Early Hearing Detection &amp; Intervention (EHDI) Project, Guam Positive Parents Together, and Guam Department of Education – Guam Early Intervention System met with North Carolina Early Hearing Detection &amp; Intervention (EHDI) staff. Both EHDI Teams were able to share their experiences and the resources within their programs with one another. Front row left to right: </w:t>
      </w:r>
      <w:proofErr w:type="spellStart"/>
      <w:r w:rsidR="00E96A84" w:rsidRPr="00E96A84">
        <w:rPr>
          <w:rFonts w:ascii="Calibri" w:hAnsi="Calibri" w:cs="Calibri"/>
          <w:i/>
          <w:iCs/>
        </w:rPr>
        <w:t>Jenika</w:t>
      </w:r>
      <w:proofErr w:type="spellEnd"/>
      <w:r w:rsidR="00E96A84" w:rsidRPr="00E96A84">
        <w:rPr>
          <w:rFonts w:ascii="Calibri" w:hAnsi="Calibri" w:cs="Calibri"/>
          <w:i/>
          <w:iCs/>
        </w:rPr>
        <w:t xml:space="preserve"> </w:t>
      </w:r>
      <w:proofErr w:type="spellStart"/>
      <w:r w:rsidR="00E96A84" w:rsidRPr="00E96A84">
        <w:rPr>
          <w:rFonts w:ascii="Calibri" w:hAnsi="Calibri" w:cs="Calibri"/>
          <w:i/>
          <w:iCs/>
        </w:rPr>
        <w:t>Ballesta</w:t>
      </w:r>
      <w:proofErr w:type="spellEnd"/>
      <w:r w:rsidR="00E96A84" w:rsidRPr="00E96A84">
        <w:rPr>
          <w:rFonts w:ascii="Calibri" w:hAnsi="Calibri" w:cs="Calibri"/>
          <w:i/>
          <w:iCs/>
        </w:rPr>
        <w:t xml:space="preserve">, Guam CEDDERS, Research Associate, Marie </w:t>
      </w:r>
      <w:proofErr w:type="spellStart"/>
      <w:r w:rsidR="00E96A84" w:rsidRPr="00E96A84">
        <w:rPr>
          <w:rFonts w:ascii="Calibri" w:hAnsi="Calibri" w:cs="Calibri"/>
          <w:i/>
          <w:iCs/>
        </w:rPr>
        <w:t>Wusstig</w:t>
      </w:r>
      <w:proofErr w:type="spellEnd"/>
      <w:r w:rsidR="00E96A84" w:rsidRPr="00E96A84">
        <w:rPr>
          <w:rFonts w:ascii="Calibri" w:hAnsi="Calibri" w:cs="Calibri"/>
          <w:i/>
          <w:iCs/>
        </w:rPr>
        <w:t xml:space="preserve">, Guam EHDI, Training Associate; Beth Whitfield, NC Early Learning Sensory Support Program; Tisha Suzuki, Parent Mentor; Susan Dugan, GPPT Project </w:t>
      </w:r>
      <w:proofErr w:type="spellStart"/>
      <w:r w:rsidR="00E96A84" w:rsidRPr="00E96A84">
        <w:rPr>
          <w:rFonts w:ascii="Calibri" w:hAnsi="Calibri" w:cs="Calibri"/>
          <w:i/>
          <w:iCs/>
        </w:rPr>
        <w:t>Fitme</w:t>
      </w:r>
      <w:proofErr w:type="spellEnd"/>
      <w:r w:rsidR="00E96A84" w:rsidRPr="00E96A84">
        <w:rPr>
          <w:rFonts w:ascii="Calibri" w:hAnsi="Calibri" w:cs="Calibri"/>
          <w:i/>
          <w:iCs/>
        </w:rPr>
        <w:t xml:space="preserve"> Coordinator; Cathy </w:t>
      </w:r>
      <w:proofErr w:type="spellStart"/>
      <w:r w:rsidR="00E96A84" w:rsidRPr="00E96A84">
        <w:rPr>
          <w:rFonts w:ascii="Calibri" w:hAnsi="Calibri" w:cs="Calibri"/>
          <w:i/>
          <w:iCs/>
        </w:rPr>
        <w:t>Tydingco</w:t>
      </w:r>
      <w:proofErr w:type="spellEnd"/>
      <w:r w:rsidR="00E96A84" w:rsidRPr="00E96A84">
        <w:rPr>
          <w:rFonts w:ascii="Calibri" w:hAnsi="Calibri" w:cs="Calibri"/>
          <w:i/>
          <w:iCs/>
        </w:rPr>
        <w:t xml:space="preserve">, GDOE-GEIS, School Program Coordinator; Ann Marie Cruz, GPPT Board President; Johnnie Sexton, CARE Project, Founder, Executive Director; NC-EHDI staffs; Evelyn </w:t>
      </w:r>
      <w:proofErr w:type="spellStart"/>
      <w:r w:rsidR="00E96A84" w:rsidRPr="00E96A84">
        <w:rPr>
          <w:rFonts w:ascii="Calibri" w:hAnsi="Calibri" w:cs="Calibri"/>
          <w:i/>
          <w:iCs/>
        </w:rPr>
        <w:t>Topasna</w:t>
      </w:r>
      <w:proofErr w:type="spellEnd"/>
      <w:r w:rsidR="00E96A84" w:rsidRPr="00E96A84">
        <w:rPr>
          <w:rFonts w:ascii="Calibri" w:hAnsi="Calibri" w:cs="Calibri"/>
          <w:i/>
          <w:iCs/>
        </w:rPr>
        <w:t xml:space="preserve">, Parent Mentor; Tanya </w:t>
      </w:r>
      <w:proofErr w:type="spellStart"/>
      <w:r w:rsidR="00E96A84" w:rsidRPr="00E96A84">
        <w:rPr>
          <w:rFonts w:ascii="Calibri" w:hAnsi="Calibri" w:cs="Calibri"/>
          <w:i/>
          <w:iCs/>
        </w:rPr>
        <w:t>Simer</w:t>
      </w:r>
      <w:proofErr w:type="spellEnd"/>
      <w:r w:rsidR="00E96A84" w:rsidRPr="00E96A84">
        <w:rPr>
          <w:rFonts w:ascii="Calibri" w:hAnsi="Calibri" w:cs="Calibri"/>
          <w:i/>
          <w:iCs/>
        </w:rPr>
        <w:t xml:space="preserve">, Guam EHDI, Hearing Screening Paraprofessional. </w:t>
      </w:r>
      <w:bookmarkStart w:id="0" w:name="_GoBack"/>
      <w:bookmarkEnd w:id="0"/>
    </w:p>
    <w:p w14:paraId="08A33A66" w14:textId="278F080A" w:rsidR="00D53FE5" w:rsidRDefault="00D53FE5" w:rsidP="00D53FE5">
      <w:r>
        <w:t xml:space="preserve">Produced by the Guam Early Hearing Detection and Intervention (Guam EHDI) Project and facilitated by the University of Guam Center for Excellence in Developmental Disabilities Education, Research, &amp; Service (Guam CEDDERS). This publication was supported by the Grant or Cooperative Agreement </w:t>
      </w:r>
    </w:p>
    <w:p w14:paraId="2E9F6732" w14:textId="35343483" w:rsidR="00D53FE5" w:rsidRDefault="00D53FE5" w:rsidP="00D53FE5">
      <w:r>
        <w:t xml:space="preserve">Number, NUR3DD000093. Funded by the Centers for Disease Control and Prevention. Its contents are solely the responsibility of the authors and do not necessarily represent the official views of the Centers for Disease Control and Prevention or the Department of Health and Human Services. </w:t>
      </w:r>
    </w:p>
    <w:p w14:paraId="3446BD03" w14:textId="77777777" w:rsidR="00D53FE5" w:rsidRDefault="00D53FE5" w:rsidP="00D53FE5"/>
    <w:p w14:paraId="18CDD962" w14:textId="77777777" w:rsidR="00D53FE5" w:rsidRDefault="00D53FE5" w:rsidP="00D53FE5">
      <w:r>
        <w:t>The University of Guam is an Equal Opportunity Provider and Employer.</w:t>
      </w:r>
    </w:p>
    <w:p w14:paraId="043CE41B" w14:textId="77777777" w:rsidR="00D53FE5" w:rsidRPr="000D7A22" w:rsidRDefault="00D53FE5" w:rsidP="000D7A22"/>
    <w:sectPr w:rsidR="00D53FE5" w:rsidRPr="000D7A22" w:rsidSect="00106C8D">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E49"/>
    <w:multiLevelType w:val="hybridMultilevel"/>
    <w:tmpl w:val="A384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17CE"/>
    <w:multiLevelType w:val="hybridMultilevel"/>
    <w:tmpl w:val="51E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A67"/>
    <w:multiLevelType w:val="hybridMultilevel"/>
    <w:tmpl w:val="A39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25DAF"/>
    <w:multiLevelType w:val="hybridMultilevel"/>
    <w:tmpl w:val="4AD8D30E"/>
    <w:lvl w:ilvl="0" w:tplc="04090001">
      <w:start w:val="1"/>
      <w:numFmt w:val="bullet"/>
      <w:lvlText w:val=""/>
      <w:lvlJc w:val="left"/>
      <w:pPr>
        <w:ind w:left="720" w:hanging="360"/>
      </w:pPr>
      <w:rPr>
        <w:rFonts w:ascii="Symbol" w:hAnsi="Symbol" w:hint="default"/>
      </w:rPr>
    </w:lvl>
    <w:lvl w:ilvl="1" w:tplc="448869A6">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146CC"/>
    <w:multiLevelType w:val="hybridMultilevel"/>
    <w:tmpl w:val="95D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418DA"/>
    <w:multiLevelType w:val="hybridMultilevel"/>
    <w:tmpl w:val="905E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6681E"/>
    <w:multiLevelType w:val="hybridMultilevel"/>
    <w:tmpl w:val="1FB0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D2F58"/>
    <w:multiLevelType w:val="multilevel"/>
    <w:tmpl w:val="FB94F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19"/>
    <w:rsid w:val="000659AE"/>
    <w:rsid w:val="00067B62"/>
    <w:rsid w:val="000772E3"/>
    <w:rsid w:val="000D7A22"/>
    <w:rsid w:val="00106C8D"/>
    <w:rsid w:val="00125FD2"/>
    <w:rsid w:val="003172C2"/>
    <w:rsid w:val="00487657"/>
    <w:rsid w:val="005D4DB6"/>
    <w:rsid w:val="00685ABD"/>
    <w:rsid w:val="00712BA5"/>
    <w:rsid w:val="0076482E"/>
    <w:rsid w:val="00812F5A"/>
    <w:rsid w:val="00846A8F"/>
    <w:rsid w:val="009410B1"/>
    <w:rsid w:val="009B1034"/>
    <w:rsid w:val="009C0024"/>
    <w:rsid w:val="00A40E4B"/>
    <w:rsid w:val="00A512FD"/>
    <w:rsid w:val="00A55919"/>
    <w:rsid w:val="00A6281C"/>
    <w:rsid w:val="00AF772B"/>
    <w:rsid w:val="00B2660E"/>
    <w:rsid w:val="00B4462D"/>
    <w:rsid w:val="00B525DD"/>
    <w:rsid w:val="00BE365E"/>
    <w:rsid w:val="00C45698"/>
    <w:rsid w:val="00C54726"/>
    <w:rsid w:val="00D126E3"/>
    <w:rsid w:val="00D53FE5"/>
    <w:rsid w:val="00DC26F0"/>
    <w:rsid w:val="00E96A84"/>
    <w:rsid w:val="00F22223"/>
    <w:rsid w:val="00FD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C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9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A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36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6A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365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E365E"/>
    <w:pPr>
      <w:ind w:left="720"/>
      <w:contextualSpacing/>
    </w:pPr>
  </w:style>
  <w:style w:type="character" w:styleId="SubtleEmphasis">
    <w:name w:val="Subtle Emphasis"/>
    <w:basedOn w:val="DefaultParagraphFont"/>
    <w:uiPriority w:val="19"/>
    <w:qFormat/>
    <w:rsid w:val="00D53FE5"/>
    <w:rPr>
      <w:i/>
      <w:iCs/>
      <w:color w:val="404040" w:themeColor="text1" w:themeTint="BF"/>
    </w:rPr>
  </w:style>
  <w:style w:type="character" w:styleId="Emphasis">
    <w:name w:val="Emphasis"/>
    <w:basedOn w:val="DefaultParagraphFont"/>
    <w:uiPriority w:val="20"/>
    <w:qFormat/>
    <w:rsid w:val="009B1034"/>
    <w:rPr>
      <w:i/>
      <w:iCs/>
    </w:rPr>
  </w:style>
  <w:style w:type="paragraph" w:styleId="Subtitle">
    <w:name w:val="Subtitle"/>
    <w:basedOn w:val="Normal"/>
    <w:next w:val="Normal"/>
    <w:link w:val="SubtitleChar"/>
    <w:uiPriority w:val="11"/>
    <w:qFormat/>
    <w:rsid w:val="00F2222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2222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C26F0"/>
    <w:rPr>
      <w:color w:val="0563C1" w:themeColor="hyperlink"/>
      <w:u w:val="single"/>
    </w:rPr>
  </w:style>
  <w:style w:type="paragraph" w:styleId="NormalWeb">
    <w:name w:val="Normal (Web)"/>
    <w:basedOn w:val="Normal"/>
    <w:uiPriority w:val="99"/>
    <w:unhideWhenUsed/>
    <w:rsid w:val="004876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067">
      <w:bodyDiv w:val="1"/>
      <w:marLeft w:val="0"/>
      <w:marRight w:val="0"/>
      <w:marTop w:val="0"/>
      <w:marBottom w:val="0"/>
      <w:divBdr>
        <w:top w:val="none" w:sz="0" w:space="0" w:color="auto"/>
        <w:left w:val="none" w:sz="0" w:space="0" w:color="auto"/>
        <w:bottom w:val="none" w:sz="0" w:space="0" w:color="auto"/>
        <w:right w:val="none" w:sz="0" w:space="0" w:color="auto"/>
      </w:divBdr>
      <w:divsChild>
        <w:div w:id="1881093544">
          <w:marLeft w:val="0"/>
          <w:marRight w:val="0"/>
          <w:marTop w:val="0"/>
          <w:marBottom w:val="0"/>
          <w:divBdr>
            <w:top w:val="none" w:sz="0" w:space="0" w:color="auto"/>
            <w:left w:val="none" w:sz="0" w:space="0" w:color="auto"/>
            <w:bottom w:val="none" w:sz="0" w:space="0" w:color="auto"/>
            <w:right w:val="none" w:sz="0" w:space="0" w:color="auto"/>
          </w:divBdr>
          <w:divsChild>
            <w:div w:id="1161119565">
              <w:marLeft w:val="0"/>
              <w:marRight w:val="0"/>
              <w:marTop w:val="0"/>
              <w:marBottom w:val="0"/>
              <w:divBdr>
                <w:top w:val="none" w:sz="0" w:space="0" w:color="auto"/>
                <w:left w:val="none" w:sz="0" w:space="0" w:color="auto"/>
                <w:bottom w:val="none" w:sz="0" w:space="0" w:color="auto"/>
                <w:right w:val="none" w:sz="0" w:space="0" w:color="auto"/>
              </w:divBdr>
              <w:divsChild>
                <w:div w:id="1141000496">
                  <w:marLeft w:val="0"/>
                  <w:marRight w:val="0"/>
                  <w:marTop w:val="0"/>
                  <w:marBottom w:val="0"/>
                  <w:divBdr>
                    <w:top w:val="none" w:sz="0" w:space="0" w:color="auto"/>
                    <w:left w:val="none" w:sz="0" w:space="0" w:color="auto"/>
                    <w:bottom w:val="none" w:sz="0" w:space="0" w:color="auto"/>
                    <w:right w:val="none" w:sz="0" w:space="0" w:color="auto"/>
                  </w:divBdr>
                  <w:divsChild>
                    <w:div w:id="16095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216">
      <w:bodyDiv w:val="1"/>
      <w:marLeft w:val="0"/>
      <w:marRight w:val="0"/>
      <w:marTop w:val="0"/>
      <w:marBottom w:val="0"/>
      <w:divBdr>
        <w:top w:val="none" w:sz="0" w:space="0" w:color="auto"/>
        <w:left w:val="none" w:sz="0" w:space="0" w:color="auto"/>
        <w:bottom w:val="none" w:sz="0" w:space="0" w:color="auto"/>
        <w:right w:val="none" w:sz="0" w:space="0" w:color="auto"/>
      </w:divBdr>
      <w:divsChild>
        <w:div w:id="1188330038">
          <w:marLeft w:val="0"/>
          <w:marRight w:val="0"/>
          <w:marTop w:val="0"/>
          <w:marBottom w:val="0"/>
          <w:divBdr>
            <w:top w:val="none" w:sz="0" w:space="0" w:color="auto"/>
            <w:left w:val="none" w:sz="0" w:space="0" w:color="auto"/>
            <w:bottom w:val="none" w:sz="0" w:space="0" w:color="auto"/>
            <w:right w:val="none" w:sz="0" w:space="0" w:color="auto"/>
          </w:divBdr>
          <w:divsChild>
            <w:div w:id="553542121">
              <w:marLeft w:val="0"/>
              <w:marRight w:val="0"/>
              <w:marTop w:val="0"/>
              <w:marBottom w:val="0"/>
              <w:divBdr>
                <w:top w:val="none" w:sz="0" w:space="0" w:color="auto"/>
                <w:left w:val="none" w:sz="0" w:space="0" w:color="auto"/>
                <w:bottom w:val="none" w:sz="0" w:space="0" w:color="auto"/>
                <w:right w:val="none" w:sz="0" w:space="0" w:color="auto"/>
              </w:divBdr>
              <w:divsChild>
                <w:div w:id="706150401">
                  <w:marLeft w:val="0"/>
                  <w:marRight w:val="0"/>
                  <w:marTop w:val="0"/>
                  <w:marBottom w:val="0"/>
                  <w:divBdr>
                    <w:top w:val="none" w:sz="0" w:space="0" w:color="auto"/>
                    <w:left w:val="none" w:sz="0" w:space="0" w:color="auto"/>
                    <w:bottom w:val="none" w:sz="0" w:space="0" w:color="auto"/>
                    <w:right w:val="none" w:sz="0" w:space="0" w:color="auto"/>
                  </w:divBdr>
                  <w:divsChild>
                    <w:div w:id="1861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4527">
      <w:bodyDiv w:val="1"/>
      <w:marLeft w:val="0"/>
      <w:marRight w:val="0"/>
      <w:marTop w:val="0"/>
      <w:marBottom w:val="0"/>
      <w:divBdr>
        <w:top w:val="none" w:sz="0" w:space="0" w:color="auto"/>
        <w:left w:val="none" w:sz="0" w:space="0" w:color="auto"/>
        <w:bottom w:val="none" w:sz="0" w:space="0" w:color="auto"/>
        <w:right w:val="none" w:sz="0" w:space="0" w:color="auto"/>
      </w:divBdr>
      <w:divsChild>
        <w:div w:id="536746553">
          <w:marLeft w:val="0"/>
          <w:marRight w:val="0"/>
          <w:marTop w:val="0"/>
          <w:marBottom w:val="0"/>
          <w:divBdr>
            <w:top w:val="none" w:sz="0" w:space="0" w:color="auto"/>
            <w:left w:val="none" w:sz="0" w:space="0" w:color="auto"/>
            <w:bottom w:val="none" w:sz="0" w:space="0" w:color="auto"/>
            <w:right w:val="none" w:sz="0" w:space="0" w:color="auto"/>
          </w:divBdr>
          <w:divsChild>
            <w:div w:id="1984386708">
              <w:marLeft w:val="0"/>
              <w:marRight w:val="0"/>
              <w:marTop w:val="0"/>
              <w:marBottom w:val="0"/>
              <w:divBdr>
                <w:top w:val="none" w:sz="0" w:space="0" w:color="auto"/>
                <w:left w:val="none" w:sz="0" w:space="0" w:color="auto"/>
                <w:bottom w:val="none" w:sz="0" w:space="0" w:color="auto"/>
                <w:right w:val="none" w:sz="0" w:space="0" w:color="auto"/>
              </w:divBdr>
              <w:divsChild>
                <w:div w:id="1301227052">
                  <w:marLeft w:val="0"/>
                  <w:marRight w:val="0"/>
                  <w:marTop w:val="0"/>
                  <w:marBottom w:val="0"/>
                  <w:divBdr>
                    <w:top w:val="none" w:sz="0" w:space="0" w:color="auto"/>
                    <w:left w:val="none" w:sz="0" w:space="0" w:color="auto"/>
                    <w:bottom w:val="none" w:sz="0" w:space="0" w:color="auto"/>
                    <w:right w:val="none" w:sz="0" w:space="0" w:color="auto"/>
                  </w:divBdr>
                  <w:divsChild>
                    <w:div w:id="20756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91119">
      <w:bodyDiv w:val="1"/>
      <w:marLeft w:val="0"/>
      <w:marRight w:val="0"/>
      <w:marTop w:val="0"/>
      <w:marBottom w:val="0"/>
      <w:divBdr>
        <w:top w:val="none" w:sz="0" w:space="0" w:color="auto"/>
        <w:left w:val="none" w:sz="0" w:space="0" w:color="auto"/>
        <w:bottom w:val="none" w:sz="0" w:space="0" w:color="auto"/>
        <w:right w:val="none" w:sz="0" w:space="0" w:color="auto"/>
      </w:divBdr>
      <w:divsChild>
        <w:div w:id="1217083246">
          <w:marLeft w:val="0"/>
          <w:marRight w:val="0"/>
          <w:marTop w:val="0"/>
          <w:marBottom w:val="0"/>
          <w:divBdr>
            <w:top w:val="none" w:sz="0" w:space="0" w:color="auto"/>
            <w:left w:val="none" w:sz="0" w:space="0" w:color="auto"/>
            <w:bottom w:val="none" w:sz="0" w:space="0" w:color="auto"/>
            <w:right w:val="none" w:sz="0" w:space="0" w:color="auto"/>
          </w:divBdr>
          <w:divsChild>
            <w:div w:id="821043651">
              <w:marLeft w:val="0"/>
              <w:marRight w:val="0"/>
              <w:marTop w:val="0"/>
              <w:marBottom w:val="0"/>
              <w:divBdr>
                <w:top w:val="none" w:sz="0" w:space="0" w:color="auto"/>
                <w:left w:val="none" w:sz="0" w:space="0" w:color="auto"/>
                <w:bottom w:val="none" w:sz="0" w:space="0" w:color="auto"/>
                <w:right w:val="none" w:sz="0" w:space="0" w:color="auto"/>
              </w:divBdr>
              <w:divsChild>
                <w:div w:id="1603341748">
                  <w:marLeft w:val="0"/>
                  <w:marRight w:val="0"/>
                  <w:marTop w:val="0"/>
                  <w:marBottom w:val="0"/>
                  <w:divBdr>
                    <w:top w:val="none" w:sz="0" w:space="0" w:color="auto"/>
                    <w:left w:val="none" w:sz="0" w:space="0" w:color="auto"/>
                    <w:bottom w:val="none" w:sz="0" w:space="0" w:color="auto"/>
                    <w:right w:val="none" w:sz="0" w:space="0" w:color="auto"/>
                  </w:divBdr>
                  <w:divsChild>
                    <w:div w:id="1559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4171">
      <w:bodyDiv w:val="1"/>
      <w:marLeft w:val="0"/>
      <w:marRight w:val="0"/>
      <w:marTop w:val="0"/>
      <w:marBottom w:val="0"/>
      <w:divBdr>
        <w:top w:val="none" w:sz="0" w:space="0" w:color="auto"/>
        <w:left w:val="none" w:sz="0" w:space="0" w:color="auto"/>
        <w:bottom w:val="none" w:sz="0" w:space="0" w:color="auto"/>
        <w:right w:val="none" w:sz="0" w:space="0" w:color="auto"/>
      </w:divBdr>
      <w:divsChild>
        <w:div w:id="1954821305">
          <w:marLeft w:val="0"/>
          <w:marRight w:val="0"/>
          <w:marTop w:val="0"/>
          <w:marBottom w:val="0"/>
          <w:divBdr>
            <w:top w:val="none" w:sz="0" w:space="0" w:color="auto"/>
            <w:left w:val="none" w:sz="0" w:space="0" w:color="auto"/>
            <w:bottom w:val="none" w:sz="0" w:space="0" w:color="auto"/>
            <w:right w:val="none" w:sz="0" w:space="0" w:color="auto"/>
          </w:divBdr>
          <w:divsChild>
            <w:div w:id="1043599581">
              <w:marLeft w:val="0"/>
              <w:marRight w:val="0"/>
              <w:marTop w:val="0"/>
              <w:marBottom w:val="0"/>
              <w:divBdr>
                <w:top w:val="none" w:sz="0" w:space="0" w:color="auto"/>
                <w:left w:val="none" w:sz="0" w:space="0" w:color="auto"/>
                <w:bottom w:val="none" w:sz="0" w:space="0" w:color="auto"/>
                <w:right w:val="none" w:sz="0" w:space="0" w:color="auto"/>
              </w:divBdr>
              <w:divsChild>
                <w:div w:id="15918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8293">
      <w:bodyDiv w:val="1"/>
      <w:marLeft w:val="0"/>
      <w:marRight w:val="0"/>
      <w:marTop w:val="0"/>
      <w:marBottom w:val="0"/>
      <w:divBdr>
        <w:top w:val="none" w:sz="0" w:space="0" w:color="auto"/>
        <w:left w:val="none" w:sz="0" w:space="0" w:color="auto"/>
        <w:bottom w:val="none" w:sz="0" w:space="0" w:color="auto"/>
        <w:right w:val="none" w:sz="0" w:space="0" w:color="auto"/>
      </w:divBdr>
      <w:divsChild>
        <w:div w:id="1142648761">
          <w:marLeft w:val="0"/>
          <w:marRight w:val="0"/>
          <w:marTop w:val="0"/>
          <w:marBottom w:val="0"/>
          <w:divBdr>
            <w:top w:val="none" w:sz="0" w:space="0" w:color="auto"/>
            <w:left w:val="none" w:sz="0" w:space="0" w:color="auto"/>
            <w:bottom w:val="none" w:sz="0" w:space="0" w:color="auto"/>
            <w:right w:val="none" w:sz="0" w:space="0" w:color="auto"/>
          </w:divBdr>
          <w:divsChild>
            <w:div w:id="513156348">
              <w:marLeft w:val="0"/>
              <w:marRight w:val="0"/>
              <w:marTop w:val="0"/>
              <w:marBottom w:val="0"/>
              <w:divBdr>
                <w:top w:val="none" w:sz="0" w:space="0" w:color="auto"/>
                <w:left w:val="none" w:sz="0" w:space="0" w:color="auto"/>
                <w:bottom w:val="none" w:sz="0" w:space="0" w:color="auto"/>
                <w:right w:val="none" w:sz="0" w:space="0" w:color="auto"/>
              </w:divBdr>
              <w:divsChild>
                <w:div w:id="571699958">
                  <w:marLeft w:val="0"/>
                  <w:marRight w:val="0"/>
                  <w:marTop w:val="0"/>
                  <w:marBottom w:val="0"/>
                  <w:divBdr>
                    <w:top w:val="none" w:sz="0" w:space="0" w:color="auto"/>
                    <w:left w:val="none" w:sz="0" w:space="0" w:color="auto"/>
                    <w:bottom w:val="none" w:sz="0" w:space="0" w:color="auto"/>
                    <w:right w:val="none" w:sz="0" w:space="0" w:color="auto"/>
                  </w:divBdr>
                </w:div>
                <w:div w:id="1592157776">
                  <w:marLeft w:val="0"/>
                  <w:marRight w:val="0"/>
                  <w:marTop w:val="0"/>
                  <w:marBottom w:val="0"/>
                  <w:divBdr>
                    <w:top w:val="none" w:sz="0" w:space="0" w:color="auto"/>
                    <w:left w:val="none" w:sz="0" w:space="0" w:color="auto"/>
                    <w:bottom w:val="none" w:sz="0" w:space="0" w:color="auto"/>
                    <w:right w:val="none" w:sz="0" w:space="0" w:color="auto"/>
                  </w:divBdr>
                </w:div>
              </w:divsChild>
            </w:div>
            <w:div w:id="544761090">
              <w:marLeft w:val="0"/>
              <w:marRight w:val="0"/>
              <w:marTop w:val="0"/>
              <w:marBottom w:val="0"/>
              <w:divBdr>
                <w:top w:val="none" w:sz="0" w:space="0" w:color="auto"/>
                <w:left w:val="none" w:sz="0" w:space="0" w:color="auto"/>
                <w:bottom w:val="none" w:sz="0" w:space="0" w:color="auto"/>
                <w:right w:val="none" w:sz="0" w:space="0" w:color="auto"/>
              </w:divBdr>
              <w:divsChild>
                <w:div w:id="1514805394">
                  <w:marLeft w:val="0"/>
                  <w:marRight w:val="0"/>
                  <w:marTop w:val="0"/>
                  <w:marBottom w:val="0"/>
                  <w:divBdr>
                    <w:top w:val="none" w:sz="0" w:space="0" w:color="auto"/>
                    <w:left w:val="none" w:sz="0" w:space="0" w:color="auto"/>
                    <w:bottom w:val="none" w:sz="0" w:space="0" w:color="auto"/>
                    <w:right w:val="none" w:sz="0" w:space="0" w:color="auto"/>
                  </w:divBdr>
                </w:div>
              </w:divsChild>
            </w:div>
            <w:div w:id="92212804">
              <w:marLeft w:val="0"/>
              <w:marRight w:val="0"/>
              <w:marTop w:val="0"/>
              <w:marBottom w:val="0"/>
              <w:divBdr>
                <w:top w:val="none" w:sz="0" w:space="0" w:color="auto"/>
                <w:left w:val="none" w:sz="0" w:space="0" w:color="auto"/>
                <w:bottom w:val="none" w:sz="0" w:space="0" w:color="auto"/>
                <w:right w:val="none" w:sz="0" w:space="0" w:color="auto"/>
              </w:divBdr>
              <w:divsChild>
                <w:div w:id="625738074">
                  <w:marLeft w:val="0"/>
                  <w:marRight w:val="0"/>
                  <w:marTop w:val="0"/>
                  <w:marBottom w:val="0"/>
                  <w:divBdr>
                    <w:top w:val="none" w:sz="0" w:space="0" w:color="auto"/>
                    <w:left w:val="none" w:sz="0" w:space="0" w:color="auto"/>
                    <w:bottom w:val="none" w:sz="0" w:space="0" w:color="auto"/>
                    <w:right w:val="none" w:sz="0" w:space="0" w:color="auto"/>
                  </w:divBdr>
                </w:div>
                <w:div w:id="1879396257">
                  <w:marLeft w:val="0"/>
                  <w:marRight w:val="0"/>
                  <w:marTop w:val="0"/>
                  <w:marBottom w:val="0"/>
                  <w:divBdr>
                    <w:top w:val="none" w:sz="0" w:space="0" w:color="auto"/>
                    <w:left w:val="none" w:sz="0" w:space="0" w:color="auto"/>
                    <w:bottom w:val="none" w:sz="0" w:space="0" w:color="auto"/>
                    <w:right w:val="none" w:sz="0" w:space="0" w:color="auto"/>
                  </w:divBdr>
                </w:div>
              </w:divsChild>
            </w:div>
            <w:div w:id="426116762">
              <w:marLeft w:val="0"/>
              <w:marRight w:val="0"/>
              <w:marTop w:val="0"/>
              <w:marBottom w:val="0"/>
              <w:divBdr>
                <w:top w:val="none" w:sz="0" w:space="0" w:color="auto"/>
                <w:left w:val="none" w:sz="0" w:space="0" w:color="auto"/>
                <w:bottom w:val="none" w:sz="0" w:space="0" w:color="auto"/>
                <w:right w:val="none" w:sz="0" w:space="0" w:color="auto"/>
              </w:divBdr>
              <w:divsChild>
                <w:div w:id="14888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747">
      <w:bodyDiv w:val="1"/>
      <w:marLeft w:val="0"/>
      <w:marRight w:val="0"/>
      <w:marTop w:val="0"/>
      <w:marBottom w:val="0"/>
      <w:divBdr>
        <w:top w:val="none" w:sz="0" w:space="0" w:color="auto"/>
        <w:left w:val="none" w:sz="0" w:space="0" w:color="auto"/>
        <w:bottom w:val="none" w:sz="0" w:space="0" w:color="auto"/>
        <w:right w:val="none" w:sz="0" w:space="0" w:color="auto"/>
      </w:divBdr>
      <w:divsChild>
        <w:div w:id="847018304">
          <w:marLeft w:val="0"/>
          <w:marRight w:val="0"/>
          <w:marTop w:val="0"/>
          <w:marBottom w:val="0"/>
          <w:divBdr>
            <w:top w:val="none" w:sz="0" w:space="0" w:color="auto"/>
            <w:left w:val="none" w:sz="0" w:space="0" w:color="auto"/>
            <w:bottom w:val="none" w:sz="0" w:space="0" w:color="auto"/>
            <w:right w:val="none" w:sz="0" w:space="0" w:color="auto"/>
          </w:divBdr>
          <w:divsChild>
            <w:div w:id="2053267380">
              <w:marLeft w:val="0"/>
              <w:marRight w:val="0"/>
              <w:marTop w:val="0"/>
              <w:marBottom w:val="0"/>
              <w:divBdr>
                <w:top w:val="none" w:sz="0" w:space="0" w:color="auto"/>
                <w:left w:val="none" w:sz="0" w:space="0" w:color="auto"/>
                <w:bottom w:val="none" w:sz="0" w:space="0" w:color="auto"/>
                <w:right w:val="none" w:sz="0" w:space="0" w:color="auto"/>
              </w:divBdr>
              <w:divsChild>
                <w:div w:id="356080960">
                  <w:marLeft w:val="0"/>
                  <w:marRight w:val="0"/>
                  <w:marTop w:val="0"/>
                  <w:marBottom w:val="0"/>
                  <w:divBdr>
                    <w:top w:val="none" w:sz="0" w:space="0" w:color="auto"/>
                    <w:left w:val="none" w:sz="0" w:space="0" w:color="auto"/>
                    <w:bottom w:val="none" w:sz="0" w:space="0" w:color="auto"/>
                    <w:right w:val="none" w:sz="0" w:space="0" w:color="auto"/>
                  </w:divBdr>
                  <w:divsChild>
                    <w:div w:id="10708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5034">
      <w:bodyDiv w:val="1"/>
      <w:marLeft w:val="0"/>
      <w:marRight w:val="0"/>
      <w:marTop w:val="0"/>
      <w:marBottom w:val="0"/>
      <w:divBdr>
        <w:top w:val="none" w:sz="0" w:space="0" w:color="auto"/>
        <w:left w:val="none" w:sz="0" w:space="0" w:color="auto"/>
        <w:bottom w:val="none" w:sz="0" w:space="0" w:color="auto"/>
        <w:right w:val="none" w:sz="0" w:space="0" w:color="auto"/>
      </w:divBdr>
      <w:divsChild>
        <w:div w:id="277875737">
          <w:marLeft w:val="0"/>
          <w:marRight w:val="0"/>
          <w:marTop w:val="0"/>
          <w:marBottom w:val="0"/>
          <w:divBdr>
            <w:top w:val="none" w:sz="0" w:space="0" w:color="auto"/>
            <w:left w:val="none" w:sz="0" w:space="0" w:color="auto"/>
            <w:bottom w:val="none" w:sz="0" w:space="0" w:color="auto"/>
            <w:right w:val="none" w:sz="0" w:space="0" w:color="auto"/>
          </w:divBdr>
          <w:divsChild>
            <w:div w:id="1403138869">
              <w:marLeft w:val="0"/>
              <w:marRight w:val="0"/>
              <w:marTop w:val="0"/>
              <w:marBottom w:val="0"/>
              <w:divBdr>
                <w:top w:val="none" w:sz="0" w:space="0" w:color="auto"/>
                <w:left w:val="none" w:sz="0" w:space="0" w:color="auto"/>
                <w:bottom w:val="none" w:sz="0" w:space="0" w:color="auto"/>
                <w:right w:val="none" w:sz="0" w:space="0" w:color="auto"/>
              </w:divBdr>
              <w:divsChild>
                <w:div w:id="2117865799">
                  <w:marLeft w:val="0"/>
                  <w:marRight w:val="0"/>
                  <w:marTop w:val="0"/>
                  <w:marBottom w:val="0"/>
                  <w:divBdr>
                    <w:top w:val="none" w:sz="0" w:space="0" w:color="auto"/>
                    <w:left w:val="none" w:sz="0" w:space="0" w:color="auto"/>
                    <w:bottom w:val="none" w:sz="0" w:space="0" w:color="auto"/>
                    <w:right w:val="none" w:sz="0" w:space="0" w:color="auto"/>
                  </w:divBdr>
                  <w:divsChild>
                    <w:div w:id="15497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0637">
      <w:bodyDiv w:val="1"/>
      <w:marLeft w:val="0"/>
      <w:marRight w:val="0"/>
      <w:marTop w:val="0"/>
      <w:marBottom w:val="0"/>
      <w:divBdr>
        <w:top w:val="none" w:sz="0" w:space="0" w:color="auto"/>
        <w:left w:val="none" w:sz="0" w:space="0" w:color="auto"/>
        <w:bottom w:val="none" w:sz="0" w:space="0" w:color="auto"/>
        <w:right w:val="none" w:sz="0" w:space="0" w:color="auto"/>
      </w:divBdr>
      <w:divsChild>
        <w:div w:id="70666848">
          <w:marLeft w:val="0"/>
          <w:marRight w:val="0"/>
          <w:marTop w:val="0"/>
          <w:marBottom w:val="0"/>
          <w:divBdr>
            <w:top w:val="none" w:sz="0" w:space="0" w:color="auto"/>
            <w:left w:val="none" w:sz="0" w:space="0" w:color="auto"/>
            <w:bottom w:val="none" w:sz="0" w:space="0" w:color="auto"/>
            <w:right w:val="none" w:sz="0" w:space="0" w:color="auto"/>
          </w:divBdr>
          <w:divsChild>
            <w:div w:id="382751249">
              <w:marLeft w:val="0"/>
              <w:marRight w:val="0"/>
              <w:marTop w:val="0"/>
              <w:marBottom w:val="0"/>
              <w:divBdr>
                <w:top w:val="none" w:sz="0" w:space="0" w:color="auto"/>
                <w:left w:val="none" w:sz="0" w:space="0" w:color="auto"/>
                <w:bottom w:val="none" w:sz="0" w:space="0" w:color="auto"/>
                <w:right w:val="none" w:sz="0" w:space="0" w:color="auto"/>
              </w:divBdr>
              <w:divsChild>
                <w:div w:id="677849325">
                  <w:marLeft w:val="0"/>
                  <w:marRight w:val="0"/>
                  <w:marTop w:val="0"/>
                  <w:marBottom w:val="0"/>
                  <w:divBdr>
                    <w:top w:val="none" w:sz="0" w:space="0" w:color="auto"/>
                    <w:left w:val="none" w:sz="0" w:space="0" w:color="auto"/>
                    <w:bottom w:val="none" w:sz="0" w:space="0" w:color="auto"/>
                    <w:right w:val="none" w:sz="0" w:space="0" w:color="auto"/>
                  </w:divBdr>
                  <w:divsChild>
                    <w:div w:id="168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5333">
      <w:bodyDiv w:val="1"/>
      <w:marLeft w:val="0"/>
      <w:marRight w:val="0"/>
      <w:marTop w:val="0"/>
      <w:marBottom w:val="0"/>
      <w:divBdr>
        <w:top w:val="none" w:sz="0" w:space="0" w:color="auto"/>
        <w:left w:val="none" w:sz="0" w:space="0" w:color="auto"/>
        <w:bottom w:val="none" w:sz="0" w:space="0" w:color="auto"/>
        <w:right w:val="none" w:sz="0" w:space="0" w:color="auto"/>
      </w:divBdr>
      <w:divsChild>
        <w:div w:id="704258276">
          <w:marLeft w:val="0"/>
          <w:marRight w:val="0"/>
          <w:marTop w:val="0"/>
          <w:marBottom w:val="0"/>
          <w:divBdr>
            <w:top w:val="none" w:sz="0" w:space="0" w:color="auto"/>
            <w:left w:val="none" w:sz="0" w:space="0" w:color="auto"/>
            <w:bottom w:val="none" w:sz="0" w:space="0" w:color="auto"/>
            <w:right w:val="none" w:sz="0" w:space="0" w:color="auto"/>
          </w:divBdr>
          <w:divsChild>
            <w:div w:id="1783768995">
              <w:marLeft w:val="0"/>
              <w:marRight w:val="0"/>
              <w:marTop w:val="0"/>
              <w:marBottom w:val="0"/>
              <w:divBdr>
                <w:top w:val="none" w:sz="0" w:space="0" w:color="auto"/>
                <w:left w:val="none" w:sz="0" w:space="0" w:color="auto"/>
                <w:bottom w:val="none" w:sz="0" w:space="0" w:color="auto"/>
                <w:right w:val="none" w:sz="0" w:space="0" w:color="auto"/>
              </w:divBdr>
              <w:divsChild>
                <w:div w:id="2146777545">
                  <w:marLeft w:val="0"/>
                  <w:marRight w:val="0"/>
                  <w:marTop w:val="0"/>
                  <w:marBottom w:val="0"/>
                  <w:divBdr>
                    <w:top w:val="none" w:sz="0" w:space="0" w:color="auto"/>
                    <w:left w:val="none" w:sz="0" w:space="0" w:color="auto"/>
                    <w:bottom w:val="none" w:sz="0" w:space="0" w:color="auto"/>
                    <w:right w:val="none" w:sz="0" w:space="0" w:color="auto"/>
                  </w:divBdr>
                  <w:divsChild>
                    <w:div w:id="17647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4475">
      <w:bodyDiv w:val="1"/>
      <w:marLeft w:val="0"/>
      <w:marRight w:val="0"/>
      <w:marTop w:val="0"/>
      <w:marBottom w:val="0"/>
      <w:divBdr>
        <w:top w:val="none" w:sz="0" w:space="0" w:color="auto"/>
        <w:left w:val="none" w:sz="0" w:space="0" w:color="auto"/>
        <w:bottom w:val="none" w:sz="0" w:space="0" w:color="auto"/>
        <w:right w:val="none" w:sz="0" w:space="0" w:color="auto"/>
      </w:divBdr>
      <w:divsChild>
        <w:div w:id="1970889394">
          <w:marLeft w:val="0"/>
          <w:marRight w:val="0"/>
          <w:marTop w:val="0"/>
          <w:marBottom w:val="0"/>
          <w:divBdr>
            <w:top w:val="none" w:sz="0" w:space="0" w:color="auto"/>
            <w:left w:val="none" w:sz="0" w:space="0" w:color="auto"/>
            <w:bottom w:val="none" w:sz="0" w:space="0" w:color="auto"/>
            <w:right w:val="none" w:sz="0" w:space="0" w:color="auto"/>
          </w:divBdr>
          <w:divsChild>
            <w:div w:id="1397315583">
              <w:marLeft w:val="0"/>
              <w:marRight w:val="0"/>
              <w:marTop w:val="0"/>
              <w:marBottom w:val="0"/>
              <w:divBdr>
                <w:top w:val="none" w:sz="0" w:space="0" w:color="auto"/>
                <w:left w:val="none" w:sz="0" w:space="0" w:color="auto"/>
                <w:bottom w:val="none" w:sz="0" w:space="0" w:color="auto"/>
                <w:right w:val="none" w:sz="0" w:space="0" w:color="auto"/>
              </w:divBdr>
              <w:divsChild>
                <w:div w:id="1701932522">
                  <w:marLeft w:val="0"/>
                  <w:marRight w:val="0"/>
                  <w:marTop w:val="0"/>
                  <w:marBottom w:val="0"/>
                  <w:divBdr>
                    <w:top w:val="none" w:sz="0" w:space="0" w:color="auto"/>
                    <w:left w:val="none" w:sz="0" w:space="0" w:color="auto"/>
                    <w:bottom w:val="none" w:sz="0" w:space="0" w:color="auto"/>
                    <w:right w:val="none" w:sz="0" w:space="0" w:color="auto"/>
                  </w:divBdr>
                  <w:divsChild>
                    <w:div w:id="466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nihearing@guamcedd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amehd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AB8AC-1A26-7843-A500-3D93432C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Jenika Ballesta</dc:creator>
  <cp:keywords/>
  <dc:description/>
  <cp:lastModifiedBy>Reyes, Bernadine</cp:lastModifiedBy>
  <cp:revision>2</cp:revision>
  <dcterms:created xsi:type="dcterms:W3CDTF">2019-07-18T04:41:00Z</dcterms:created>
  <dcterms:modified xsi:type="dcterms:W3CDTF">2019-07-18T04:41:00Z</dcterms:modified>
</cp:coreProperties>
</file>